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Style w:val="904"/>
          <w:rFonts w:ascii="Liberation Serif" w:hAnsi="Liberation Serif" w:cs="Liberation Serif"/>
          <w:b w:val="0"/>
          <w:sz w:val="24"/>
          <w:szCs w:val="24"/>
        </w:rPr>
      </w:pPr>
      <w:r>
        <w:rPr>
          <w:rStyle w:val="904"/>
          <w:rFonts w:ascii="Liberation Serif" w:hAnsi="Liberation Serif" w:cs="Liberation Serif"/>
          <w:b w:val="0"/>
          <w:sz w:val="24"/>
          <w:szCs w:val="24"/>
        </w:rPr>
        <w:t xml:space="preserve">       </w:t>
      </w:r>
      <w:r>
        <w:rPr>
          <w:rStyle w:val="904"/>
          <w:rFonts w:ascii="Liberation Serif" w:hAnsi="Liberation Serif" w:cs="Liberation Serif"/>
          <w:b w:val="0"/>
          <w:sz w:val="22"/>
          <w:szCs w:val="22"/>
        </w:rPr>
        <w:t xml:space="preserve">Приложение 5 к ТЗ </w:t>
      </w:r>
      <w:r>
        <w:rPr>
          <w:rStyle w:val="904"/>
          <w:rFonts w:ascii="Liberation Serif" w:hAnsi="Liberation Serif" w:cs="Liberation Serif"/>
          <w:b w:val="0"/>
          <w:sz w:val="24"/>
          <w:szCs w:val="24"/>
        </w:rPr>
        <w:t xml:space="preserve">                                                                                               </w:t>
      </w:r>
      <w:r>
        <w:rPr>
          <w:rStyle w:val="904"/>
          <w:rFonts w:ascii="Liberation Serif" w:hAnsi="Liberation Serif" w:cs="Liberation Serif"/>
          <w:b w:val="0"/>
          <w:sz w:val="24"/>
          <w:szCs w:val="24"/>
        </w:rPr>
      </w:r>
      <w:r>
        <w:rPr>
          <w:rStyle w:val="904"/>
          <w:rFonts w:ascii="Liberation Serif" w:hAnsi="Liberation Serif" w:cs="Liberation Serif"/>
          <w:b w:val="0"/>
          <w:sz w:val="24"/>
          <w:szCs w:val="24"/>
        </w:rPr>
      </w:r>
    </w:p>
    <w:p>
      <w:pPr>
        <w:jc w:val="right"/>
        <w:rPr>
          <w:rStyle w:val="904"/>
          <w:rFonts w:ascii="Liberation Serif" w:hAnsi="Liberation Serif" w:cs="Liberation Serif"/>
          <w:sz w:val="24"/>
          <w:szCs w:val="24"/>
        </w:rPr>
      </w:pPr>
      <w:r>
        <w:rPr>
          <w:rStyle w:val="904"/>
          <w:rFonts w:ascii="Liberation Serif" w:hAnsi="Liberation Serif" w:cs="Liberation Serif"/>
          <w:sz w:val="24"/>
          <w:szCs w:val="24"/>
        </w:rPr>
        <w:t xml:space="preserve">           </w:t>
      </w:r>
      <w:r>
        <w:rPr>
          <w:rStyle w:val="904"/>
          <w:rFonts w:ascii="Liberation Serif" w:hAnsi="Liberation Serif" w:cs="Liberation Serif"/>
          <w:sz w:val="24"/>
          <w:szCs w:val="24"/>
        </w:rPr>
      </w:r>
      <w:r>
        <w:rPr>
          <w:rStyle w:val="904"/>
          <w:rFonts w:ascii="Liberation Serif" w:hAnsi="Liberation Serif" w:cs="Liberation Serif"/>
          <w:sz w:val="24"/>
          <w:szCs w:val="24"/>
        </w:rPr>
      </w:r>
    </w:p>
    <w:p>
      <w:pPr>
        <w:jc w:val="center"/>
        <w:rPr>
          <w:rStyle w:val="904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Style w:val="904"/>
          <w:rFonts w:ascii="Liberation Serif" w:hAnsi="Liberation Serif" w:cs="Liberation Serif"/>
          <w:sz w:val="24"/>
          <w:szCs w:val="24"/>
        </w:rPr>
      </w:r>
      <w:r>
        <w:rPr>
          <w:rStyle w:val="904"/>
          <w:rFonts w:ascii="Liberation Serif" w:hAnsi="Liberation Serif" w:cs="Liberation Serif"/>
          <w:sz w:val="24"/>
          <w:szCs w:val="24"/>
        </w:rPr>
      </w:r>
    </w:p>
    <w:p>
      <w:pPr>
        <w:pStyle w:val="905"/>
        <w:spacing w:before="0" w:line="240" w:lineRule="auto"/>
        <w:shd w:val="clear" w:color="auto" w:fill="auto"/>
        <w:rPr>
          <w:rStyle w:val="904"/>
          <w:rFonts w:ascii="Liberation Serif" w:hAnsi="Liberation Serif" w:cs="Liberation Serif"/>
          <w:sz w:val="24"/>
          <w:szCs w:val="24"/>
        </w:rPr>
      </w:pPr>
      <w:r>
        <w:rPr>
          <w:rStyle w:val="904"/>
          <w:rFonts w:ascii="Liberation Serif" w:hAnsi="Liberation Serif" w:cs="Liberation Serif"/>
          <w:sz w:val="24"/>
          <w:szCs w:val="24"/>
        </w:rPr>
        <w:t xml:space="preserve">                          </w:t>
      </w:r>
      <w:r>
        <w:rPr>
          <w:rStyle w:val="904"/>
          <w:rFonts w:ascii="Liberation Serif" w:hAnsi="Liberation Serif" w:cs="Liberation Serif"/>
          <w:sz w:val="24"/>
          <w:szCs w:val="24"/>
        </w:rPr>
      </w:r>
      <w:r>
        <w:rPr>
          <w:rStyle w:val="904"/>
          <w:rFonts w:ascii="Liberation Serif" w:hAnsi="Liberation Serif" w:cs="Liberation Serif"/>
          <w:sz w:val="24"/>
          <w:szCs w:val="24"/>
        </w:rPr>
      </w:r>
    </w:p>
    <w:p>
      <w:pPr>
        <w:pStyle w:val="905"/>
        <w:jc w:val="center"/>
        <w:spacing w:before="0" w:line="240" w:lineRule="auto"/>
        <w:shd w:val="clear" w:color="auto" w:fill="auto"/>
        <w:rPr>
          <w:rStyle w:val="904"/>
          <w:rFonts w:ascii="Liberation Serif" w:hAnsi="Liberation Serif" w:cs="Liberation Serif"/>
          <w:b/>
          <w:sz w:val="24"/>
          <w:szCs w:val="24"/>
        </w:rPr>
      </w:pPr>
      <w:r/>
      <w:bookmarkStart w:id="0" w:name="_GoBack"/>
      <w:r>
        <w:rPr>
          <w:rStyle w:val="904"/>
          <w:rFonts w:ascii="Liberation Serif" w:hAnsi="Liberation Serif" w:cs="Liberation Serif"/>
          <w:b/>
          <w:sz w:val="24"/>
          <w:szCs w:val="24"/>
        </w:rPr>
        <w:t xml:space="preserve">Требования в области охраны труда, промышленной и пожарной</w:t>
      </w:r>
      <w:r>
        <w:rPr>
          <w:rStyle w:val="904"/>
          <w:rFonts w:ascii="Liberation Serif" w:hAnsi="Liberation Serif" w:cs="Liberation Serif"/>
          <w:b/>
          <w:sz w:val="24"/>
          <w:szCs w:val="24"/>
        </w:rPr>
      </w:r>
      <w:r>
        <w:rPr>
          <w:rStyle w:val="904"/>
          <w:rFonts w:ascii="Liberation Serif" w:hAnsi="Liberation Serif" w:cs="Liberation Serif"/>
          <w:b/>
          <w:sz w:val="24"/>
          <w:szCs w:val="24"/>
        </w:rPr>
      </w:r>
    </w:p>
    <w:p>
      <w:pPr>
        <w:pStyle w:val="905"/>
        <w:jc w:val="center"/>
        <w:spacing w:before="0" w:line="240" w:lineRule="auto"/>
        <w:shd w:val="clear" w:color="auto" w:fill="auto"/>
        <w:rPr>
          <w:rStyle w:val="904"/>
          <w:rFonts w:ascii="Liberation Serif" w:hAnsi="Liberation Serif" w:cs="Liberation Serif"/>
          <w:b/>
          <w:sz w:val="24"/>
          <w:szCs w:val="24"/>
        </w:rPr>
      </w:pPr>
      <w:r>
        <w:rPr>
          <w:rStyle w:val="904"/>
          <w:rFonts w:ascii="Liberation Serif" w:hAnsi="Liberation Serif" w:cs="Liberation Serif"/>
          <w:b/>
          <w:sz w:val="24"/>
          <w:szCs w:val="24"/>
        </w:rPr>
        <w:t xml:space="preserve">безопасности.</w:t>
      </w:r>
      <w:bookmarkEnd w:id="0"/>
      <w:r>
        <w:rPr>
          <w:rStyle w:val="904"/>
          <w:rFonts w:ascii="Liberation Serif" w:hAnsi="Liberation Serif" w:cs="Liberation Serif"/>
          <w:b/>
          <w:sz w:val="24"/>
          <w:szCs w:val="24"/>
        </w:rPr>
      </w:r>
      <w:r>
        <w:rPr>
          <w:rStyle w:val="904"/>
          <w:rFonts w:ascii="Liberation Serif" w:hAnsi="Liberation Serif" w:cs="Liberation Serif"/>
          <w:b/>
          <w:sz w:val="24"/>
          <w:szCs w:val="24"/>
        </w:rPr>
      </w:r>
    </w:p>
    <w:p>
      <w:pPr>
        <w:pStyle w:val="905"/>
        <w:spacing w:before="0" w:line="240" w:lineRule="auto"/>
        <w:shd w:val="clear" w:color="auto" w:fill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905"/>
        <w:ind w:left="740"/>
        <w:spacing w:before="0" w:line="240" w:lineRule="auto"/>
        <w:shd w:val="clear" w:color="auto" w:fill="auto"/>
        <w:tabs>
          <w:tab w:val="left" w:pos="1497" w:leader="none"/>
        </w:tabs>
        <w:rPr>
          <w:rStyle w:val="904"/>
          <w:rFonts w:ascii="Liberation Serif" w:hAnsi="Liberation Serif" w:cs="Liberation Serif"/>
          <w:bCs/>
          <w:sz w:val="24"/>
          <w:szCs w:val="24"/>
          <w:shd w:val="clear" w:color="auto" w:fill="auto"/>
        </w:rPr>
      </w:pPr>
      <w:r>
        <w:rPr>
          <w:rFonts w:ascii="Liberation Serif" w:hAnsi="Liberation Serif" w:cs="Liberation Serif"/>
          <w:bCs/>
          <w:sz w:val="24"/>
          <w:szCs w:val="24"/>
          <w:shd w:val="clear" w:color="auto" w:fill="auto"/>
        </w:rPr>
      </w:r>
      <w:r>
        <w:rPr>
          <w:rStyle w:val="904"/>
          <w:rFonts w:ascii="Liberation Serif" w:hAnsi="Liberation Serif" w:cs="Liberation Serif"/>
          <w:bCs/>
          <w:sz w:val="24"/>
          <w:szCs w:val="24"/>
          <w:shd w:val="clear" w:color="auto" w:fill="auto"/>
        </w:rPr>
      </w:r>
      <w:r>
        <w:rPr>
          <w:rStyle w:val="904"/>
          <w:rFonts w:ascii="Liberation Serif" w:hAnsi="Liberation Serif" w:cs="Liberation Serif"/>
          <w:bCs/>
          <w:sz w:val="24"/>
          <w:szCs w:val="24"/>
          <w:shd w:val="clear" w:color="auto" w:fill="auto"/>
        </w:rPr>
      </w:r>
    </w:p>
    <w:p>
      <w:pPr>
        <w:pStyle w:val="905"/>
        <w:numPr>
          <w:ilvl w:val="0"/>
          <w:numId w:val="1"/>
        </w:numPr>
        <w:ind w:left="20" w:firstLine="720"/>
        <w:spacing w:before="0" w:line="240" w:lineRule="auto"/>
        <w:shd w:val="clear" w:color="auto" w:fill="auto"/>
        <w:tabs>
          <w:tab w:val="left" w:pos="1497" w:leader="none"/>
        </w:tabs>
        <w:rPr>
          <w:rFonts w:ascii="Liberation Serif" w:hAnsi="Liberation Serif" w:cs="Liberation Serif"/>
          <w:b w:val="0"/>
          <w:sz w:val="24"/>
          <w:szCs w:val="24"/>
        </w:rPr>
      </w:pPr>
      <w:r>
        <w:rPr>
          <w:rStyle w:val="904"/>
          <w:rFonts w:ascii="Liberation Serif" w:hAnsi="Liberation Serif" w:cs="Liberation Serif"/>
          <w:b/>
          <w:sz w:val="24"/>
          <w:szCs w:val="24"/>
        </w:rPr>
        <w:t xml:space="preserve">Общие требования к Подрядчику (Субподрядчику).</w:t>
      </w:r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497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(Субподрядчик)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должен осуществлять свою деятельность только при наличии всех предусмотренных законодательством разрешительных документов (лицензий, сертификатов, разрешений и т.п.), выдаваемых уполномоченными государственными органами.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right="20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При выполнении работ (оказании услуг) на территории филиала (ДО) Подрядчик обязан соблюдать требования: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2"/>
          <w:numId w:val="1"/>
        </w:numPr>
        <w:ind w:right="20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законодательных актов в области охраны труд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а, пожарной безопасности, промышленной и экологической безопасности, в т.ч. требования Трудового кодекса РФ в отношении собственных работников, а также обеспечивать соблюдение данного требования в отношении работников привлекаемых субподрядных организаций;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2"/>
          <w:numId w:val="1"/>
        </w:numPr>
        <w:ind w:right="20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следующих внутренних нормативных актов Общества и филиала: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right="20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утвержденный Порядок допуска к работам на территории, в производственных подразделениях, на оборудовании, зданиях и сооружениях филиалов АО «Интер РАО – Электрогенерация»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утвержденный Регламент процесса «Проведение идентификация опасностей и оценка риска в области охраны труда»;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утвержденный Порядок учета микроповреждений (микротравм) работников филиалов АО «Интер РАО – Электрогенерация»;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утвержденный Порядок видеофиксации с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использованием мобильных видеорегистраторов при допусках к работам повышенной опасности, по нарядам-допускам и распоряжениям, переключениях в электроустановках и тепловых энергоустановках (схемах), мониторинга процесса и контроля результатов видеофиксации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0"/>
          <w:numId w:val="9"/>
        </w:numPr>
        <w:ind w:right="23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  <w:highlight w:val="none"/>
        </w:rPr>
      </w:pPr>
      <w:r>
        <w:rPr>
          <w:rStyle w:val="908"/>
          <w:rFonts w:ascii="Liberation Sans" w:hAnsi="Liberation Sans" w:eastAsia="Liberation Sans" w:cs="Liberation Sans"/>
          <w:sz w:val="24"/>
          <w:szCs w:val="24"/>
        </w:rPr>
      </w:r>
      <w:r>
        <w:rPr>
          <w:rStyle w:val="908"/>
          <w:rFonts w:ascii="Liberation Serif" w:hAnsi="Liberation Serif" w:eastAsia="Liberation Serif" w:cs="Liberation Serif"/>
          <w:sz w:val="24"/>
          <w:szCs w:val="24"/>
        </w:rPr>
        <w:t xml:space="preserve">Инструкции о мерах пожарной безопасности;</w:t>
      </w:r>
      <w:r>
        <w:rPr>
          <w:rStyle w:val="908"/>
          <w:rFonts w:ascii="Liberation Serif" w:hAnsi="Liberation Serif" w:cs="Liberation Serif"/>
          <w:sz w:val="24"/>
          <w:szCs w:val="24"/>
          <w:highlight w:val="none"/>
        </w:rPr>
      </w:r>
      <w:r>
        <w:rPr>
          <w:rStyle w:val="908"/>
          <w:rFonts w:ascii="Liberation Serif" w:hAnsi="Liberation Serif" w:cs="Liberation Serif"/>
          <w:sz w:val="24"/>
          <w:szCs w:val="24"/>
          <w:highlight w:val="none"/>
        </w:rPr>
      </w:r>
    </w:p>
    <w:p>
      <w:pPr>
        <w:pStyle w:val="902"/>
        <w:numPr>
          <w:ilvl w:val="0"/>
          <w:numId w:val="9"/>
        </w:numPr>
        <w:ind w:right="23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Приказ по филиалу от 08.05.2024 №КГ/175 "Об организации пожарной безопасности на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 филиале "Каширская ГРЭС"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0"/>
          <w:numId w:val="9"/>
        </w:numPr>
        <w:ind w:right="23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Приказ по филиалу от 03.09.2021 №380 "О режиме курения на филиале "Каширская ГРЭС"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0"/>
          <w:numId w:val="9"/>
        </w:numPr>
        <w:ind w:right="23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Инструкция о мерах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пожарной 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безопасности на филиале "Каширская ГРЭС" АО "Интер РАО - Электрогенерация" (Объектовая инструкция)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0"/>
          <w:numId w:val="9"/>
        </w:numPr>
        <w:ind w:right="23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eastAsia="Liberation Serif" w:cs="Liberation Serif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ПОЛОЖЕНИЕ о порядке проведения сварочных и других видов огнеопасных работ на филиале «Каширская ГРЭС» АО «Интер РАО-Электрогенерация»</w:t>
      </w: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white"/>
        </w:rPr>
        <w:t xml:space="preserve">;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0"/>
          <w:numId w:val="9"/>
        </w:numPr>
        <w:ind w:right="23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Инструкция о пропускном и внутриобъектовом режимах филиала «Каширская ГРЭС» АО «Интер РАО – Электрогенерация».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right="20" w:firstLine="709"/>
        <w:jc w:val="both"/>
        <w:spacing w:after="0"/>
        <w:widowControl w:val="off"/>
        <w:tabs>
          <w:tab w:val="left" w:pos="1497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обеспечивает соблюдение данного требования в отношении работников привлекаемых субподрядных организаций, а также иных работников, нанятых Подрядчиком для выполнения настоящего договора.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6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Перед началом производства работ (оказания услуг) Подрядчик (Субподрядчик)</w:t>
      </w:r>
      <w:r>
        <w:rPr>
          <w:rFonts w:ascii="Liberation Serif" w:hAnsi="Liberation Serif" w:cs="Liberation Serif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обязан предоставить Заказчику список должностных лиц, назначенных приказом по предприятию ответственными за безопасную организацию работ в со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ответствии с требованиями норм и правил по охране труда и отвечающих за вопросы обеспечения охраны труда, промышленной и пожарной безопасности (далее - ОТППБ) (с указанием контактных телефонов и описанием их полномочий, обязанностей и зон ответственности).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1"/>
          <w:numId w:val="1"/>
        </w:numPr>
        <w:contextualSpacing/>
        <w:ind w:left="20" w:right="23" w:firstLine="740"/>
        <w:jc w:val="both"/>
        <w:keepLines/>
        <w:spacing w:after="0"/>
        <w:widowControl w:val="off"/>
        <w:tabs>
          <w:tab w:val="left" w:pos="151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hd w:val="clear" w:color="auto" w:fill="ffffff"/>
        </w:rPr>
        <w:t xml:space="preserve"> Подряд</w:t>
      </w:r>
      <w:r>
        <w:rPr>
          <w:rFonts w:ascii="Liberation Serif" w:hAnsi="Liberation Serif" w:cs="Liberation Serif"/>
          <w:shd w:val="clear" w:color="auto" w:fill="ffffff"/>
        </w:rPr>
        <w:t xml:space="preserve">чик несет ответственность за квалификацию собственного персонала и за соблюдение требований в области ОТППБ, а также за квалификацию и соблюдение требований в области ОТППБ со стороны Субподрядчиков, а также иных работников, нанятых Подрядчиком</w:t>
      </w:r>
      <w:r>
        <w:rPr>
          <w:rFonts w:ascii="Liberation Serif" w:hAnsi="Liberation Serif" w:cs="Liberation Serif"/>
          <w:shd w:val="clear" w:color="auto" w:fill="ffffff"/>
        </w:rPr>
        <w:t xml:space="preserve"> для выполнения настоящего договора. В случае выявления допуска к работе персонала, не имеющего соответствующей квалификации или фактов нарушения требований в области ОТППБ персоналом Подрядчика</w:t>
      </w:r>
      <w:r>
        <w:rPr>
          <w:rFonts w:ascii="Liberation Serif" w:hAnsi="Liberation Serif" w:cs="Liberation Serif"/>
          <w:shd w:val="clear" w:color="auto" w:fill="ffffff"/>
        </w:rPr>
        <w:t xml:space="preserve">, Субподрядчика и иными работниками, нанятыми Подрядчиком </w:t>
      </w:r>
      <w:r>
        <w:rPr>
          <w:rFonts w:ascii="Liberation Serif" w:hAnsi="Liberation Serif" w:cs="Liberation Serif"/>
          <w:shd w:val="clear" w:color="auto" w:fill="ffffff"/>
        </w:rPr>
        <w:t xml:space="preserve">для выполнения настоящего договора, ущерб, упущенную выгоду Заказчика и штрафы возмещает Подрядчик</w:t>
      </w:r>
      <w:r>
        <w:rPr>
          <w:rFonts w:ascii="Liberation Serif" w:hAnsi="Liberation Serif" w:cs="Liberation Serif"/>
          <w:shd w:val="clear" w:color="auto" w:fill="fffff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 w:eastAsiaTheme="minorHAnsi"/>
          <w:lang w:eastAsia="en-US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несёт ответственность за обучение (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предаттестационную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подготовку и аттестацию в области промышленной безопасности,</w:t>
      </w:r>
      <w:r>
        <w:rPr>
          <w:rFonts w:ascii="Liberation Serif" w:hAnsi="Liberation Serif" w:cs="Liberation Serif" w:eastAsiaTheme="minorHAnsi"/>
          <w:lang w:eastAsia="en-US"/>
        </w:rPr>
        <w:t xml:space="preserve"> по вопросам безопасности гидротехнических сооружений, безопасности в сфере электроэнергетики;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</w:rPr>
        <w:t xml:space="preserve">обучение мерам пожарной безопасности; обучение по охране труда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и проверку знаний требований охраны труда) в области ОТППБ собственных работников и работников Субподрядчика, а также иных работников, нанятых Подрядчиком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для выполнения настоящего договора. Привлекаемый Подрядчиком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к выполнению работ (оказанию услуг) персонал должен иметь соответствующий выполняемым работам профессиональный уровень, подтверждённый документами. В случае несоответствия работника Подрядчика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занимаемой должности он должен быть заменен Подрядчиком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в согласованный Сторонами срок. Подрядчик обеспечивает соблюдение данного требования в отношении работников привлекаемых субподрядных организаций, а также иных работников, нанятых Подрядчиком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для выполнения настоящего договора.</w:t>
      </w:r>
      <w:r>
        <w:rPr>
          <w:rFonts w:ascii="Liberation Serif" w:hAnsi="Liberation Serif" w:cs="Liberation Serif" w:eastAsiaTheme="minorHAnsi"/>
          <w:lang w:eastAsia="en-US"/>
        </w:rPr>
      </w:r>
      <w:r>
        <w:rPr>
          <w:rFonts w:ascii="Liberation Serif" w:hAnsi="Liberation Serif" w:cs="Liberation Serif" w:eastAsiaTheme="minorHAnsi"/>
          <w:lang w:eastAsia="en-US"/>
        </w:rPr>
      </w:r>
    </w:p>
    <w:p>
      <w:pPr>
        <w:pStyle w:val="902"/>
        <w:numPr>
          <w:ilvl w:val="1"/>
          <w:numId w:val="1"/>
        </w:numPr>
        <w:ind w:left="20" w:right="20" w:firstLine="740"/>
        <w:jc w:val="both"/>
        <w:spacing w:after="0"/>
        <w:widowControl w:val="off"/>
        <w:tabs>
          <w:tab w:val="left" w:pos="1516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Заказчик обязан предоставить Подрядчику обязательные для исполнения ВНД Заказчика, указанные в п.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1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.2.2., а Подрядчик обязан ознакомить своих работников, а также работников Субподрядчиков, привлекаемых Подрядчиком, с предоставленными Заказчиком внутренними нормативными актами под роспись в листе ознакомления.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0" w:firstLine="709"/>
        <w:jc w:val="both"/>
        <w:spacing w:after="0"/>
        <w:widowControl w:val="off"/>
        <w:tabs>
          <w:tab w:val="left" w:pos="1516" w:leader="none"/>
        </w:tabs>
        <w:rPr>
          <w:rFonts w:ascii="Liberation Serif" w:hAnsi="Liberation Serif" w:cs="Liberation Serif"/>
          <w:shd w:val="clear" w:color="auto" w:fill="fffff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(вне зависимости от рода выполняемой работы) обязан незамедлительно пе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редавать информацию Заказчику об обнаруженных им в производственной среде Заказчика фактах аварий на технологическом оборудовании, несчастных случаев, пожаров или возгораний, утечек газа, вредных веществ, происшедших при осуществлении производственной деят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ельности. Подрядчик обеспечивает соблюдение данного требования в отношении собственного персонала, работников привлекаемых субподрядных организаций, а также иных работников, нанятых Подрядчиком  для выполнения настоящего договора.</w:t>
      </w:r>
      <w:r>
        <w:rPr>
          <w:rFonts w:ascii="Liberation Serif" w:hAnsi="Liberation Serif" w:cs="Liberation Serif"/>
          <w:shd w:val="clear" w:color="auto" w:fill="ffffff"/>
        </w:rPr>
      </w:r>
      <w:r>
        <w:rPr>
          <w:rFonts w:ascii="Liberation Serif" w:hAnsi="Liberation Serif" w:cs="Liberation Serif"/>
          <w:shd w:val="clear" w:color="auto" w:fill="ffffff"/>
        </w:rPr>
      </w:r>
    </w:p>
    <w:p>
      <w:pPr>
        <w:pStyle w:val="909"/>
        <w:numPr>
          <w:ilvl w:val="1"/>
          <w:numId w:val="1"/>
        </w:numPr>
        <w:ind w:left="0" w:firstLine="720"/>
        <w:jc w:val="both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 случае невыполнения и/или нарушения Подрядчиком (Субподрядчиком)  действующего законодательства либо ЛНА, перечисленных в п.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1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.2.2 настоящего приложения, которы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е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Заказчик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предоставил для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ознакомл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ения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Подрядчик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у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в соответствии с п.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1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.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5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. настоящего приложения (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далее по тексту – ВНД Заказчика в области ОТППБ), в области ОТППБ, а также если в действиях Подрядчика (Субподрядчика) усматривается угроза возникновения аварии, несчастного случая, пожара, ДТП, причинения ущерба имуществу Заказчика, уполномоч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енные представители Заказчика вправе приостановить работу (оказание услуг) Подрядчика (Субподрядчика)  с уведомлением (актом/протоколом проверки временного рабочего места) о приостановке работ руководителя участка (или организации) с указанием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причин и времени остановки, данных ответственного представителя Заказчика - Ф. И. О., должности.</w:t>
      </w:r>
      <w:r>
        <w:rPr>
          <w:rFonts w:ascii="Liberation Serif" w:hAnsi="Liberation Serif" w:cs="Liberation Serif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В данном случае Подряд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чик не имеет права ссылаться на такую приостановку Работ как на основание для перенесения сроков производства Работ (сроков Работ / видов Работ) по Договору. Данное требование распространяется на персонал привлекаемой субподрядной организации.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9"/>
        <w:numPr>
          <w:ilvl w:val="1"/>
          <w:numId w:val="1"/>
        </w:numPr>
        <w:ind w:left="0" w:firstLine="7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нарушения персоналом Подрядчика (Субподрядчика) требований действующего законодательства в области ОТППБ, а также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ЛНА</w:t>
      </w:r>
      <w:r>
        <w:rPr>
          <w:rFonts w:ascii="Liberation Serif" w:hAnsi="Liberation Serif" w:cs="Liberation Serif"/>
        </w:rPr>
        <w:t xml:space="preserve"> Заказчика в области ОТППБ, выявленных Заказчиком (п</w:t>
      </w:r>
      <w:r>
        <w:rPr>
          <w:rFonts w:ascii="Liberation Serif" w:hAnsi="Liberation Serif" w:cs="Liberation Serif"/>
        </w:rPr>
        <w:t xml:space="preserve">редставителем Заказчика), в адрес Подрядчика Заказчик обязан направить информацию о нарушениях для проработки Подрядчиком со своим персоналом этих нарушений целью недопущения повторения этих нарушений, а также для принятия корректирующих мер.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9"/>
        <w:numPr>
          <w:ilvl w:val="1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</w:t>
      </w:r>
      <w:r>
        <w:rPr>
          <w:rFonts w:ascii="Liberation Serif" w:hAnsi="Liberation Serif" w:cs="Liberation Serif"/>
        </w:rPr>
        <w:t xml:space="preserve">рядчик обязан предоставить беспрепятственный доступ Заказчику (его Представителю или уполномоченному лицу) к объектам, оборудованию, материалам, документам и записям, в целях проведения аудитов и проверки соблюдения требований в области ОТППБ.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40"/>
        <w:jc w:val="both"/>
        <w:spacing w:after="0"/>
        <w:widowControl w:val="off"/>
        <w:tabs>
          <w:tab w:val="left" w:pos="151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при проведении проверки Заказчиком (представителем Заказчика) </w:t>
      </w:r>
      <w:r>
        <w:rPr>
          <w:rFonts w:ascii="Liberation Serif" w:hAnsi="Liberation Serif" w:eastAsia="PT Serif" w:cs="Liberation Serif"/>
          <w:szCs w:val="22"/>
          <w:lang w:eastAsia="en-US"/>
        </w:rPr>
        <w:t xml:space="preserve">соблюдения требований охраны труда, промышленной и пожарной безопасности</w:t>
      </w:r>
      <w:r>
        <w:rPr>
          <w:rFonts w:ascii="Liberation Serif" w:hAnsi="Liberation Serif" w:cs="Liberation Serif"/>
        </w:rPr>
        <w:t xml:space="preserve"> персоналом Подрядчика  будут установлены факты нарушений,</w:t>
      </w:r>
      <w:r>
        <w:rPr>
          <w:rFonts w:ascii="Liberation Serif" w:hAnsi="Liberation Serif" w:cs="Liberation Serif"/>
        </w:rPr>
        <w:t xml:space="preserve"> заключающиеся в недостатке необходимых материальных средств (СИЗ, огнетушители, инструмент и др.), обеспечивающих безопасность проведения работ или, что данные средства в наличии, но не соответствуют требованиям  законодательства в области ОТППБ, а также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ЛНА</w:t>
      </w:r>
      <w:r>
        <w:rPr>
          <w:rFonts w:ascii="Liberation Serif" w:hAnsi="Liberation Serif" w:cs="Liberation Serif"/>
        </w:rPr>
        <w:t xml:space="preserve"> Заказчика в области ОТППБ, то на основании требования Заказчика Подрядчик обязан прекратить проведения работ и приобрести недостающие (ли</w:t>
      </w:r>
      <w:r>
        <w:rPr>
          <w:rFonts w:ascii="Liberation Serif" w:hAnsi="Liberation Serif" w:cs="Liberation Serif"/>
        </w:rPr>
        <w:t xml:space="preserve">бо заменить неисправные) материальные средства, обеспечивающие безопасность проведения работ (за исключением случаев, когда за нехватку /недостатки указанных средств и за обеспечение ими работ отвечает Заказчик). Начинать работы без обеспечения материальны</w:t>
      </w:r>
      <w:r>
        <w:rPr>
          <w:rFonts w:ascii="Liberation Serif" w:hAnsi="Liberation Serif" w:cs="Liberation Serif"/>
        </w:rPr>
        <w:t xml:space="preserve">ми средствами, обеспечивающими безопасность проведения работ в полном объёме, запрещено. Начало работ должно быть согласовано с Заказчиком, после предъявления ему документов, подтверждающих факт закупки недостающих средств для безопасного проведения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0" w:firstLine="760"/>
        <w:jc w:val="both"/>
        <w:spacing w:after="0"/>
        <w:widowControl w:val="off"/>
        <w:tabs>
          <w:tab w:val="left" w:pos="151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highlight w:val="white"/>
        </w:rPr>
        <w:t xml:space="preserve">При установлении фактов повторяющихся нарушений, относящихся к абзацу 1 п.</w:t>
      </w:r>
      <w:r>
        <w:rPr>
          <w:rFonts w:ascii="Liberation Serif" w:hAnsi="Liberation Serif" w:cs="Liberation Serif"/>
          <w:highlight w:val="white"/>
        </w:rPr>
        <w:t xml:space="preserve">1</w:t>
      </w:r>
      <w:r>
        <w:rPr>
          <w:rFonts w:ascii="Liberation Serif" w:hAnsi="Liberation Serif" w:cs="Liberation Serif"/>
          <w:highlight w:val="white"/>
        </w:rPr>
        <w:t xml:space="preserve">.9 настоящего приложения к договору, З</w:t>
      </w:r>
      <w:r>
        <w:rPr>
          <w:rFonts w:ascii="Liberation Serif" w:hAnsi="Liberation Serif" w:cs="Liberation Serif"/>
          <w:highlight w:val="white"/>
        </w:rPr>
        <w:t xml:space="preserve">ака</w:t>
      </w:r>
      <w:r>
        <w:rPr>
          <w:rFonts w:ascii="Liberation Serif" w:hAnsi="Liberation Serif" w:cs="Liberation Serif"/>
        </w:rPr>
        <w:t xml:space="preserve">зчик имеет право применения штрафных санкций. В этом случае Подрядчик обязан уплатить Заказчику штраф в размере 50 000 (пятьдесят тысяч) рублей</w:t>
      </w:r>
      <w:r>
        <w:rPr>
          <w:rStyle w:val="887"/>
          <w:rFonts w:ascii="Liberation Serif" w:hAnsi="Liberation Serif" w:cs="Liberation Serif"/>
        </w:rPr>
        <w:footnoteReference w:id="2"/>
      </w:r>
      <w:r>
        <w:rPr>
          <w:rFonts w:ascii="Liberation Serif" w:hAnsi="Liberation Serif" w:cs="Liberation Serif"/>
        </w:rPr>
        <w:t xml:space="preserve">, если иной размер штрафа за конкретное нарушение не предусмотрен договором и настоящим приложением</w:t>
      </w:r>
      <w:r>
        <w:rPr>
          <w:rFonts w:ascii="Liberation Serif" w:hAnsi="Liberation Serif" w:cs="Liberation Serif"/>
        </w:rPr>
        <w:t xml:space="preserve">,</w:t>
      </w:r>
      <w:r>
        <w:rPr>
          <w:rFonts w:ascii="Liberation Serif" w:hAnsi="Liberation Serif" w:cs="Liberation Serif"/>
        </w:rPr>
        <w:t xml:space="preserve"> при каждом случае установления факта повторяющегося нарушения.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40"/>
        <w:jc w:val="both"/>
        <w:spacing w:after="0"/>
        <w:widowControl w:val="off"/>
        <w:tabs>
          <w:tab w:val="left" w:pos="1516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При несчастном случае, произошедшем с ра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ботником Подрядчика (Субподрядчика), проводится расследование в соответствии с Трудовым кодексом РФ и положениями об особенностях расследования несчастных случаев на производстве в отдельных отраслях и организациях. В случае пожара или загоран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ия Подрядчик (Субподрядчик) в обязательном порядке создает комиссию по расследованию, которое проводится в соответствии с требованиями РД 153-34.0-20.802-2002 «Инструкция по расследованию и учету пожаров на энергетических предприятиях». По ито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гам расследования Подрядчик (Субподрядчик) представляет Заказчику материалы расследования данных происшествий. Подрядчик (Субподрядчик)  обязуется включать (по согласованию) в комиссию по расследованию происшествий представителей З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аказчика. В ходе расследования, при первом оперативном выезде на место происшествия, Подрядчик (Субподрядчик)  обеспечивает доступ представителей Заказчика (уполномоченным Заказчиком третьим лицам) к документации, оборудованию, персоналу и т.д.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Все аварии, пожары, несчастные случаи, произошедшие при работе Подрядчика (Субподрядчика) с его персоналом, оборудованием, имуществом, (а также на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объекте Заказчика, переданном Подрядчику на время производства работ), подлежат регистрации, учёту и передаче Подрядчиком (Субподрядчиком) в государственные органы контроля и надзора.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информировать Заказчика (представителя Заказчика) о всех известных ему несчастных случаях и случаях микроповреждениях (микротравмы) работни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ков Подрядчика (Субподрядчика), полученных на территории Заказчика, и обстоятельствах полученных несчастных случаев и микроповреждений в течение 15 минут от момента происшествия (с момента, когда о нем стало известно Подрядчику).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3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 случаях причинения вреда здоровью и ж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изни работников Заказчика и третьих лиц на объекте или оборудовании, переданных Подрядчику для производства работ (оказания услуг), последний полностью несёт ответственность за наступивший случай в соответствии с действующим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firstLine="720"/>
        <w:jc w:val="both"/>
        <w:spacing w:after="0"/>
        <w:widowControl w:val="off"/>
        <w:tabs>
          <w:tab w:val="left" w:pos="1513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Представителям Подрядчика (Субподрядчика)</w:t>
      </w:r>
      <w:r>
        <w:rPr>
          <w:rFonts w:ascii="Liberation Serif" w:hAnsi="Liberation Serif" w:cs="Liberation Serif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запрещается: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провозить на объекты Заказчика посторонних лиц;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самовольно изменять условия, последовательность и объем работ (услуг);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находиться без надобности на действующих установках, в производственных помещениях Заказчика;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нарушать согласованный с Заказчиком маршрут движения, а также посещать объекты Заказчика, находящиеся за пределами территории производства работ (оказания услуг);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освобождать транспортное средство от посторонних предметов и мусора на объекте Заказчика;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отвлекать работников Заказчика во время проведения ими производственных работ;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пользоваться технологическим оборудованием и грузоподъемными механизмами/ подъёмными сооружениями Заказчика без предварительного с ним согласования;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курить вне отведенных для этого мест;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при производстве определенного объема работ (услуг) на выделенном участке выполнять какие-либо другие работы (услуги) по собственной инициативе без уведомления Заказчика;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0"/>
          <w:numId w:val="2"/>
        </w:numPr>
        <w:ind w:left="20" w:right="20" w:firstLine="720"/>
        <w:jc w:val="both"/>
        <w:spacing w:after="0"/>
        <w:widowControl w:val="off"/>
        <w:tabs>
          <w:tab w:val="left" w:pos="90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находиться в местах, присутствие на которых не требуется предметом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40" w:firstLine="740"/>
        <w:jc w:val="both"/>
        <w:spacing w:after="0"/>
        <w:widowControl w:val="off"/>
        <w:tabs>
          <w:tab w:val="left" w:pos="1528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не допускать к работам (выполнению услуг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) на объектах Заказчика собственных работников или работников Субподрядной организации, а также иных работников, нанятых Подрядчиком для выполнения настоящего договора, не прошедших обязательных медицинских осмотров (предварительных - при пос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туплении на работу, периодических - в процессе работы, внеочередных - в соответствии с медицинскими рекомендациями обследования) и психиатрических освидетельствований, проводимых с целью определения пригодности работников для выполнения поручаемой работы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. Копии указанных документов должны предоставляться представителям Заказчика по первому требованию. Подрядчик </w:t>
      </w:r>
      <w:bookmarkStart w:id="2" w:name="_Hlk214444844"/>
      <w:r/>
      <w:bookmarkEnd w:id="2"/>
      <w:r>
        <w:rPr>
          <w:rStyle w:val="908"/>
          <w:rFonts w:ascii="Liberation Serif" w:hAnsi="Liberation Serif" w:cs="Liberation Serif"/>
          <w:sz w:val="24"/>
          <w:szCs w:val="24"/>
        </w:rPr>
        <w:t xml:space="preserve">несет ответственность за допуск к работе (к оказанию услуг) персонала, в том числе Субподрядчика, не прошедшего обязательный медицинский осмотр и психиатрическое освидетельствование либо допущенного к работе с медицинскими противопоказаниями.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40" w:firstLine="740"/>
        <w:jc w:val="both"/>
        <w:spacing w:after="0"/>
        <w:widowControl w:val="off"/>
        <w:tabs>
          <w:tab w:val="left" w:pos="1528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Перед началом производства работ Подрядчик (Субподрядчик) обязан оповестить Заказчика о начале производства работ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(оказании услуг) и согласовать с Заказчиком схему мест складирования материалов, места производства работ (оказания услуг), места установки техники и агрегатов, места подключения к источникам электро-, водоснабжения и способы прокладки временных линий элек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тропередач, водопроводов для собственных нужд (работа вблизи ЛЭП; работа с трубопроводами высокого давления, трубопроводами пара и горячей воды, газопроводами и иными трубопроводами, транспортирующими взрывоопасные, горючие и вредные для человека и окружаю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щей среды вещества; работа в стесненных условиях на действующих объектах Заказчика; работа в условиях постоянного пребывания персонала и третьих лиц и при иных работах, при которых нормативными документами регламентирована разработка соответствующих схем).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40" w:firstLine="74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Если работа (услуга) Подрядчика (Субподрядчика) сопряжена с опасностью для п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ерсонала Заказчика, других Подрядчиков (Субподрядчиков), то перед началом производства работ, либо по мере прибытия стороннего для Подрядчика (Субподрядчика) персонала, он обязан ознакомить этот персонал с опасными и вредными фак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торами своего производства и мерами по их предупреждению, а также проинформировать об этом Заказчика. В случае невыполнения данного обязательства, Заказчик вправе приостановить производство работ (оказание услуг) Подрядчиком (Субподрядчиком).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40" w:firstLine="740"/>
        <w:jc w:val="both"/>
        <w:spacing w:after="0"/>
        <w:widowControl w:val="off"/>
        <w:tabs>
          <w:tab w:val="left" w:pos="1528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Передача Подрядчику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отдельных объектов Заказчика для выполнения строительно-монтажных и других работ должно оформляться двухсторонним актом-допуском между Заказчиком и Подрядчиком на период производства работ в соответствии с требованиями ЛНА Общества.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40" w:firstLine="740"/>
        <w:jc w:val="both"/>
        <w:spacing w:after="0"/>
        <w:widowControl w:val="off"/>
        <w:tabs>
          <w:tab w:val="left" w:pos="1528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Ответственное лицо со стороны Подрядчика обязано в присутствии ответственного лица со стороны Заказчика и в соответстви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 с мероприятиями, указанными в акте-допуске, лично убедиться в готовности объекта к производству работ (оказанию услуги), ознакомиться с условиями предстоящей работы, объемом и последовательностью ее выполнения, намеченными мероприятиями по обеспечению пр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омышленной, пожарной безопасности, охране труда, охране окружающей среды, предупреждению и реагированию на ЧС с учетом предупреждения возможного возникновения аварий и осложнений во время проведения работ, после чего принимает объект согласно акту-допуску.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4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Земельные участки Заказчиком передаются Подрядчику для выполнения строительно-монтажных работ по акту закрепления площадок комиссией в составе представителей Заказчика и Подрядчика.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4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На любых территориях Заказчика не допускается присутствие лиц, транспортных средств, агрегатов, оборудования Подрядчика, не связанных с непосредственным выполнением рабо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т (оказанием услуг) (если иное не оговорено договором, либо другим письменным соглашением). Подрядчик обязуется осуществлять производство работ в пределах границ выделенных, отведенных земель, определенных Заказчиком и проектной документацией.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4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  <w:lang w:val="en-US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 тех случаях, когда несколько видов деятельности осуществляются силами нескольких субподрядных организаций одного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Подрядчика на одном и том же участке или объекте (строении) Заказчика, в непосредственной близости друг от друга или, когда участки выполнения таких работ пересекаются, работы выполняются по проекту производства работ (далее - ППР). Подрядчик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обязан выделить определенные строительные участки бригадам и подтвердить их границы официальным приказом. Обеспечение безопасности одновременной деятельности в течение всего срока выполнения работ является обязанностью Подрядчика.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  <w:lang w:val="en-US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  <w:lang w:val="en-US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eastAsia="Calibri" w:cs="Liberation Serif"/>
        </w:rPr>
        <w:t xml:space="preserve">Подрядчик </w:t>
      </w:r>
      <w:r>
        <w:rPr>
          <w:rFonts w:ascii="Liberation Serif" w:hAnsi="Liberation Serif" w:eastAsia="Calibri" w:cs="Liberation Serif"/>
        </w:rPr>
        <w:t xml:space="preserve">обязан организовать и обеспечить проведение мониторинга (инспекций, аудитов) соблюдения требований ОТППБ собственным персоналом и персоналом привлекаемых подрядных организаций. С целью реализации данного требования, при численности работников Подрядчика </w:t>
      </w:r>
      <w:r>
        <w:rPr>
          <w:rFonts w:ascii="Liberation Serif" w:hAnsi="Liberation Serif" w:eastAsia="Calibri" w:cs="Liberation Serif"/>
        </w:rPr>
        <w:t xml:space="preserve">(либо привлекаемого Субподрядчика) свыше 50 человек, Подрядчик </w:t>
      </w:r>
      <w:r>
        <w:rPr>
          <w:rFonts w:ascii="Liberation Serif" w:hAnsi="Liberation Serif" w:eastAsia="Calibri" w:cs="Liberation Serif"/>
        </w:rPr>
        <w:t xml:space="preserve">обязан обеспечить присутствие на объекте производства работ специалиста по охране труда. При круглосуточном графике работы организации привлечение специалиста по охране труда должно быть организовано в каждую смену. При численности работников Подрядчика </w:t>
      </w:r>
      <w:r>
        <w:rPr>
          <w:rFonts w:ascii="Liberation Serif" w:hAnsi="Liberation Serif" w:eastAsia="Calibri" w:cs="Liberation Serif"/>
        </w:rPr>
        <w:t xml:space="preserve"> (либо привлекаемого Субподрядчика) менее 50 человек, Подрядчик </w:t>
      </w:r>
      <w:r>
        <w:rPr>
          <w:rFonts w:ascii="Liberation Serif" w:hAnsi="Liberation Serif" w:eastAsia="Calibri" w:cs="Liberation Serif"/>
        </w:rPr>
        <w:t xml:space="preserve"> обязан перед началом работ (оказанием услуг) предоставить приказ о назначении работника, на которого возложены функции Специалиста по охране труда при выполнении работ (оказании услуг) на объектах Заказчика. Подрядчик имеет право замен</w:t>
      </w:r>
      <w:r>
        <w:rPr>
          <w:rFonts w:ascii="Liberation Serif" w:hAnsi="Liberation Serif" w:eastAsia="Calibri" w:cs="Liberation Serif"/>
        </w:rPr>
        <w:t xml:space="preserve">ить своего Представителя, направив письменное уведомление Заказчику не позднее, чем за 20 дней до указанной замены. Подрядчик обязан организовать предоставление Заказчику отчетов о проведенных проверках Специалистом по охране труда Подрядчика</w:t>
      </w:r>
      <w:r>
        <w:rPr>
          <w:rFonts w:ascii="Liberation Serif" w:hAnsi="Liberation Serif" w:eastAsia="Calibri" w:cs="Liberation Serif"/>
        </w:rPr>
        <w:t xml:space="preserve">, либо лицом, на которого возложены данные функции, с периодичность не реже 1 раза в неделю.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9"/>
        <w:numPr>
          <w:ilvl w:val="1"/>
          <w:numId w:val="1"/>
        </w:numPr>
        <w:ind w:left="0" w:firstLine="720"/>
        <w:jc w:val="both"/>
        <w:rPr>
          <w:rFonts w:ascii="Liberation Serif" w:hAnsi="Liberation Serif" w:cs="Liberation Serif"/>
        </w:rPr>
      </w:pPr>
      <w:r/>
      <w:bookmarkStart w:id="3" w:name="_Hlk93414058"/>
      <w:r>
        <w:rPr>
          <w:rFonts w:ascii="Liberation Serif" w:hAnsi="Liberation Serif" w:cs="Liberation Serif"/>
        </w:rPr>
        <w:t xml:space="preserve">С целью реализации Заказчиком непрерывной связи и координации производящих работы (оказывающих услуги) Подрядчиков (Субподрядчиков) </w:t>
      </w:r>
      <w:r>
        <w:rPr>
          <w:rFonts w:ascii="Liberation Serif" w:hAnsi="Liberation Serif" w:cs="Liberation Serif"/>
        </w:rPr>
        <w:t xml:space="preserve">на территории Заказчика до начала, во время и после окончания работ, Подрядчик обязан до начала производства работ предоставить приказ о назначении ответственных на каждом участке работ с указанием номера телефона для связи.</w:t>
      </w:r>
      <w:r>
        <w:rPr>
          <w:rFonts w:ascii="Liberation Serif" w:hAnsi="Liberation Serif" w:cs="Liberation Serif"/>
        </w:rPr>
        <w:t xml:space="preserve"> Данный приказ должен находится на рабочем месте дежурного оперативного персонала (начальника смены) подразделения Заказчика, в котором производятся работы. Ответственным за координацию производящих работы (оказывающих услуги) Подрядчиков (Субподрядчиков) </w:t>
      </w:r>
      <w:r>
        <w:rPr>
          <w:rFonts w:ascii="Liberation Serif" w:hAnsi="Liberation Serif" w:cs="Liberation Serif"/>
        </w:rPr>
        <w:t xml:space="preserve">является </w:t>
      </w:r>
      <w:bookmarkStart w:id="4" w:name="_Hlk93416077"/>
      <w:r>
        <w:rPr>
          <w:rFonts w:ascii="Liberation Serif" w:hAnsi="Liberation Serif" w:cs="Liberation Serif"/>
        </w:rPr>
        <w:t xml:space="preserve">руководитель подразделения на оборудовании или территории которого производятся работы.</w:t>
      </w:r>
      <w:bookmarkEnd w:id="3"/>
      <w:r/>
      <w:bookmarkEnd w:id="4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9"/>
        <w:numPr>
          <w:ilvl w:val="1"/>
          <w:numId w:val="1"/>
        </w:numPr>
        <w:ind w:left="0" w:firstLine="72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Подрядчик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</w:rPr>
        <w:t xml:space="preserve">обеспечивает исполнение мероприятий по предотвращению случаев повреждения здоровья работников при производстве работ (оказании услуг) на территории филиала «Каширской ГРЭС» АО «Интер РАО – Электрогенерация» (приложение №1).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740" w:right="20"/>
        <w:jc w:val="both"/>
        <w:spacing w:after="0"/>
        <w:widowControl w:val="off"/>
        <w:tabs>
          <w:tab w:val="left" w:pos="151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7"/>
        <w:numPr>
          <w:ilvl w:val="0"/>
          <w:numId w:val="1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14" w:leader="none"/>
        </w:tabs>
        <w:rPr>
          <w:rFonts w:ascii="Liberation Serif" w:hAnsi="Liberation Serif" w:cs="Liberation Serif"/>
          <w:b w:val="0"/>
          <w:sz w:val="24"/>
          <w:szCs w:val="24"/>
        </w:rPr>
      </w:pPr>
      <w:r/>
      <w:bookmarkStart w:id="5" w:name="bookmark0"/>
      <w:r>
        <w:rPr>
          <w:rStyle w:val="906"/>
          <w:rFonts w:ascii="Liberation Serif" w:hAnsi="Liberation Serif" w:cs="Liberation Serif"/>
          <w:b/>
          <w:sz w:val="24"/>
          <w:szCs w:val="24"/>
        </w:rPr>
        <w:t xml:space="preserve">Требования в области охраны труда.</w:t>
      </w:r>
      <w:bookmarkEnd w:id="5"/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4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Прежде чем приступить к работе на действующем объекте Заказчика (в том числе, переданном на время производства работ Подрядчику), руковод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итель подрядной организации обязан обеспечить прохождение персоналом, прибывающим на рабочую площадку, вводного и первичного инструктажей на рабочем месте по охране труда и вводного и первичного противопожарного инструктажа от уполномоченных лиц Заказчика.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20" w:firstLine="720"/>
        <w:jc w:val="both"/>
        <w:spacing w:after="0"/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Инструктажи должны проводиться в объеме разработанных Заказчиком программ. Ответственность за явку своих работников на инструктаж несет Подрядчик.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При осуществлении нового строительства,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модернизации и реконструкции на территории Заказчика (переданной по акту - допуску на время производство работ Подрядчику площадке (объекте)) руководитель подрядной организации обязан обеспечить прохождение персоналом, прибывающим на площадку: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вводного по охране труда и противопожарного инструктажей от уполномоченных лиц Заказчика;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left="20" w:right="20" w:firstLine="720"/>
        <w:jc w:val="both"/>
        <w:spacing w:after="0"/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вводного и первичного инструктажей на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рабочем месте по охране труда и вводного и первичного противопожарного инструктажа в объеме программ, разработанных Подрядчиком. Ответственность за своевременное и качественное проведение инструктажей своих работников Подрядчик.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4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После проведения инструктажа соответствующее подразделение Заказчика (Служба безопасности) организует в установленном порядке выдачу временного пропуска каждому работнику Подрядчика. В целях снижения вероятности воздействия на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работников Подрядчика вредных и опасных производственных факторов, присутствующих на объектах Заказчика, необходимо максимально сужать разрешенную зону пребывания Подрядчика (с учетом возможности исполнения им предмета договора).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right="20" w:firstLine="709"/>
        <w:jc w:val="both"/>
        <w:spacing w:after="0"/>
        <w:widowControl w:val="off"/>
        <w:tabs>
          <w:tab w:val="left" w:pos="1057" w:leader="none"/>
        </w:tabs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 обязан принять участие в организуемой Заказчиком работе по составлению единого перечня вредных и опасны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х производственных факторов, опасностей (далее Перечень). С данной целью он предоставляет Заказчику всю необходимую информацию о факторах, возникающих в результате производства работ (оказания услуги) и перечень идентифицированных опасностей с оценкой уров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ней профессиональных рисков для здоровья работников подрядчика и работников, привлекаемых субподрядчиков, и учетом вероятности возникновения и тяжести последствий отдельных заболеваний и состояний. Без разработки, согласования и утверждения данного перечня</w:t>
      </w:r>
      <w:r>
        <w:rPr>
          <w:rFonts w:ascii="Liberation Serif" w:hAnsi="Liberation Serif" w:cs="Liberation Serif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 приступать к работам не может.</w:t>
      </w:r>
      <w:r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Согласованный и утвержденный Перечень Подрядчик обязан использовать: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right="23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- при составлении ППР и/или ТК на производство работ (оказание услуг);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right="23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-  при организации проведения медицинских осмотров и психиатрических освидетельствований собственного персонала и персонала привлекаемых субподрядных организаций;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right="23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- при разработке инструкций по охране труда для работников и виды работ, выполняемые на территории Заказчика;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right="23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- при проведении обучения по 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охране труда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 собственного персонала и персонала привлекаемых подрядных организаций;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right="23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- при оснащении средствами индивидуальной и коллективной защиты собственного персонала и персонала привлекаемых подрядных организаций.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Подрядчик, до начала 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работ (оказания услуг) на территории Заказчика, обязан разработать инструкции по охране труда для работников либо виды работ с учетом специфики планируемых работ (услуг) и единого перечня вредных и (или) опасных производственных факторов, опасностей. Компл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ект разработанных инструкций по охране труда должен быть предъявлен в любой момент по требованию представителей Заказчика. При отсутствии требуемого комплекта документов Заказчик вправе приостановить работы (выполнение услуг). В данном случае Подрядчик 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не имеет права ссылаться на такую приостановку Работ как на основание для перенесения сроков производства Работ (сроков Работ / видов Работ/ Услуг) по Договору. Данное требование распространяется на персонал привлекаемой субподрядной организации.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 обязан обеспечить (ознакомить) собственный персонал всеми необходимыми, с целью выполнения работ НПА и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ЛНА Заказчика в области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ОТППБ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 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3" w:firstLine="720"/>
        <w:jc w:val="both"/>
        <w:spacing w:after="0"/>
        <w:widowControl w:val="off"/>
        <w:tabs>
          <w:tab w:val="left" w:pos="1522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i/>
          <w:sz w:val="24"/>
          <w:szCs w:val="24"/>
          <w:shd w:val="clear" w:color="auto" w:fill="auto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 Подрядчик обязан обеспечить хранение средств индивидуаль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ной защиты (далее - СИЗ) работников Подрядчика (и привлекаемого субподрядчика) и утилизацию   одноразовых СИЗ на территории Заказчика в определенных Заказчиком местах. Данная информация должна включаться Подрядчиком в ППР или ТК.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2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не допускать к работе на объектах Заказчика лиц, не прошедших обучение навыка оказания первой доврачебной помощи.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22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обеспечивать каждый объект, на котором работают его работники, достаточным количеством аптечек для оказания первой помощи. Количество и места нахождения аптечек определяются в ППР и/или ТК на производство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Весь персонал Подрядч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ика должен быть, обеспечен средствами индивидуальной и коллективной защиты (далее СИЗ) в объеме и номенклатуре не ниже, чем предусмотрено Типовыми отраслевыми нормами бесплатной выдачи специальной одежды, специальной обуви и других СИЗ (по отр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аслевой принадлежности Подрядчика /Исполнителя с учетом специфики выполняемых работ), Инструкцией по применению и испытанию средств защиты, используемых в электроустановках, Едиными типовыми нормами выдачи средств индивидуальной защиты и смывающих средств.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Персонал, выполняющий опасные работы (оказывающий услуги) или находящийся в условиях воздействия вредных производственных факторов, должен быть дополнительно обеспечен соответствующими СИЗ, об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еспечивающими защиту от факторов поражения, сопутствующих видам опасных работ с учетом единого перечня вредных и опасных производственных факторов, опасностей, составленного совместно с Заказчиком согласно требований п.2.3 настоящего приложения к договору.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20" w:firstLine="720"/>
        <w:jc w:val="both"/>
        <w:spacing w:after="0"/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Обеспечение персонала СИЗ и обеспечение соблюдения персоналом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Подрядчика  (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Субподрядчика) требований по применению СИЗ является ответственностью Подрядчика.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 обязан принимать меры по снижению уровня воздействия, в том числе за счет изменения графика работ, или устранение влияния вредных производственных факторов на работников на их рабочих местах.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 обязан обеспечить своевременную уборку рабочих мест и предоставленных помещений, своевременного удаления и обезвреживания отходов производства, являющихся источниками опасных и вредных производственных факторов.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имеет право проведения контроля за безопасным производством работ, в том числе с помощью приборов, устройств, оборудования и (или) комплекса (систем) приборов, устройств, оборудования, обеспечивающих дистанционную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видео-, аудио или иную фиксацию процессов производства работ на территории. Перечень таких приборов и устройств должен быть согласован с Заказчиком.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Подрядчик обязан по требованию Заказчика отстранить от выполнения работ (удалить) с объекта Заказчика персонал Подрядчика/Субподрядчика нарушающий требования охраны труда.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left="740" w:right="20"/>
        <w:jc w:val="both"/>
        <w:spacing w:after="0"/>
        <w:widowControl w:val="off"/>
        <w:tabs>
          <w:tab w:val="left" w:pos="1510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7"/>
        <w:numPr>
          <w:ilvl w:val="0"/>
          <w:numId w:val="1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10" w:leader="none"/>
        </w:tabs>
        <w:rPr>
          <w:rFonts w:ascii="Liberation Serif" w:hAnsi="Liberation Serif" w:cs="Liberation Serif"/>
          <w:b w:val="0"/>
          <w:sz w:val="24"/>
          <w:szCs w:val="24"/>
        </w:rPr>
      </w:pPr>
      <w:r/>
      <w:bookmarkStart w:id="6" w:name="bookmark1"/>
      <w:r>
        <w:rPr>
          <w:rStyle w:val="906"/>
          <w:rFonts w:ascii="Liberation Serif" w:hAnsi="Liberation Serif" w:cs="Liberation Serif"/>
          <w:b/>
          <w:sz w:val="24"/>
          <w:szCs w:val="24"/>
        </w:rPr>
        <w:t xml:space="preserve">Требования в области промышленной безопасности</w:t>
      </w:r>
      <w:bookmarkEnd w:id="6"/>
      <w:r>
        <w:rPr>
          <w:rFonts w:ascii="Liberation Serif" w:hAnsi="Liberation Serif" w:cs="Liberation Serif"/>
          <w:bCs w:val="0"/>
          <w:sz w:val="24"/>
          <w:szCs w:val="24"/>
          <w:shd w:val="clear" w:color="auto" w:fill="ffffff"/>
        </w:rPr>
        <w:t xml:space="preserve">.</w:t>
      </w:r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Эксплуатация оборудования, механизмов и ин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струментов, находящихся в неисправном состоянии или имеющих неисправные устройства безопасности (запирающие, фиксирующие, сигнальные устройства и приборы), а также эксплуатация оборудования с нарушением его паспортных технических характеристик запрещается.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(вне зависимост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 от рода выполняемой работы (оказываемой услуги)) обязан немедленно передавать информацию Заказчику об обнаруженных им в производственной среде Заказчика фактах отказов, аварий, инцидентов на трубопроводах, оборудовании, сооружениях, машинах и механизмах.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Производство работ повышенной опасности Подрядчиком (Субподрядчиком)  проводится после оформления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наряда-допуска с приложением необходимой документации (планов, схем, мероприятий и др.), указанной в инструкциях по ведению данных работ.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Ответственность за соблюдение требований промышленной безопасности при эксплуатации машин и оборудования Заказчика, переданных для использования Подрядчику , возлагается на ответственное лицо Подрядчика (подтверждается пр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иказом по предприятию о назначении ответственного лица). Во время эксплуатации, обслуживания, производства работ и хранения, переданного Подрядчику объекта, имущества Заказчика ответственность за причиненный ущерб несет Подрядчик.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ind w:left="0" w:right="20" w:firstLine="0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left="0" w:right="20" w:firstLine="0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7"/>
        <w:numPr>
          <w:ilvl w:val="0"/>
          <w:numId w:val="1"/>
        </w:numPr>
        <w:ind w:left="20"/>
        <w:keepLines/>
        <w:keepNext/>
        <w:spacing w:before="0" w:line="240" w:lineRule="auto"/>
        <w:shd w:val="clear" w:color="auto" w:fill="auto"/>
        <w:tabs>
          <w:tab w:val="left" w:pos="1504" w:leader="none"/>
        </w:tabs>
        <w:rPr>
          <w:rFonts w:ascii="Liberation Serif" w:hAnsi="Liberation Serif" w:cs="Liberation Serif"/>
          <w:b w:val="0"/>
          <w:sz w:val="24"/>
          <w:szCs w:val="24"/>
        </w:rPr>
      </w:pPr>
      <w:r/>
      <w:bookmarkStart w:id="7" w:name="bookmark2"/>
      <w:r>
        <w:rPr>
          <w:rStyle w:val="906"/>
          <w:rFonts w:ascii="Liberation Serif" w:hAnsi="Liberation Serif" w:cs="Liberation Serif"/>
          <w:b/>
          <w:sz w:val="24"/>
          <w:szCs w:val="24"/>
        </w:rPr>
        <w:t xml:space="preserve">Требования в области пожарной безопасности.</w:t>
      </w:r>
      <w:bookmarkEnd w:id="7"/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Перед началом производства работ Подрядчик обязан предоставить Заказчику </w:t>
      </w:r>
      <w:bookmarkStart w:id="8" w:name="_Hlk93402674"/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копию приказа о назначении лиц ответственных за обеспечение пожарной безопасности на объектах Заказчика</w:t>
      </w:r>
      <w:bookmarkEnd w:id="8"/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.</w:t>
      </w:r>
      <w:r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3" w:firstLine="700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При осуществлении своей деятельности на объектах Заказчика, персонал Подрядчика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  <w:t xml:space="preserve"> обязан выполнять требования персонала пожарной части, с которым у Заказчика заключен договор на оказание услуг пожарной охраны (при её наличии в филиале), по соблюдению требований пожарной безопасности, действующих на объектах Заказчика.       </w:t>
      </w:r>
      <w:r>
        <w:rPr>
          <w:rFonts w:ascii="Liberation Serif" w:hAnsi="Liberation Serif" w:cs="Liberation Serif"/>
        </w:rPr>
        <w:t xml:space="preserve">Персонал пожарной части имеет право: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провести проверку организованного рабочего места;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оформить акт (протокол) проверки временного рабочего места;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потребовать подписания акта (протокола) работниками Подрядчика (Субподрядчика);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потребовать немедленного устранения выявленных нарушений;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за нарушение противопожарного режима при выполнении огневых работ на временных рабочих местах остановить работы, изъять наряд-допуск;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проверить соблюдение требований пожарной б</w:t>
      </w:r>
      <w:r>
        <w:rPr>
          <w:rFonts w:ascii="Liberation Serif" w:hAnsi="Liberation Serif" w:cs="Liberation Serif"/>
        </w:rPr>
        <w:t xml:space="preserve">езопасности во временных служебных и бытовых помещениях Подрядчика (Субподрядчика), в переданных Заказчиком для выполнения работ в помещениях/зданиях, с выдачей предложений об устранении норм пожарной безопасности (в случаях их выявления);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3" w:firstLine="709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Fonts w:ascii="Liberation Serif" w:hAnsi="Liberation Serif" w:cs="Liberation Serif"/>
        </w:rPr>
        <w:t xml:space="preserve">-  инициировать применение к нарушителям взыскания в соответствии с действующим законодательством Российской Федерации.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разработать и выполнять комплекс мер по обеспечению пожарной безопасности, в том числе: обучить своих раб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отников мерам пожарной безопасности, исключать условия возникновения пожара (загорания), обеспечить защиту людей и имущества от воздействия опасных факторов пожара, эвакуацию людей и имущества в безопасную зону и применению первичных средств пожаротушения.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организовывать проведение противопожарных тренировок на объектах с массовым пребыванием людей как собственному персоналу, так и персоналу Субподрядчиков. </w:t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z w:val="24"/>
          <w:szCs w:val="24"/>
          <w:shd w:val="clear" w:color="auto" w:fill="auto"/>
        </w:rPr>
      </w:r>
    </w:p>
    <w:p>
      <w:pPr>
        <w:pStyle w:val="912"/>
        <w:numPr>
          <w:ilvl w:val="1"/>
          <w:numId w:val="1"/>
        </w:numPr>
        <w:ind w:firstLine="709"/>
        <w:jc w:val="both"/>
        <w:spacing w:after="0" w:line="240" w:lineRule="auto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дверях помещений, переданных Подрядчику в аренду или пользова</w:t>
      </w:r>
      <w:r>
        <w:rPr>
          <w:rFonts w:ascii="Liberation Serif" w:hAnsi="Liberation Serif" w:cs="Liberation Serif"/>
        </w:rPr>
        <w:t xml:space="preserve">ние, с наружной стороны должны быть вывешены таблички с указанием: категории взрывопожарной и пожарной опасности; класса зоны электрооборудования; фамилии, инициалов и служебного телефона лица, ответственного за обеспечение пожарной безопасности помещений.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Временные служебные и бытовые помещения, используемые Подрядчиком для целей </w:t>
      </w:r>
      <w:r>
        <w:rPr>
          <w:rFonts w:ascii="Liberation Serif" w:hAnsi="Liberation Serif" w:cs="Liberation Serif"/>
        </w:rPr>
        <w:t xml:space="preserve">оказания услуги, которые по нормам пожарной безопасности не оборудуются системами автоматической пожарной сигнализации, должны быть оборудованы Подрядчиком автономным пожарным извещателем. При установлении Заказчиком (представителем Заказчика</w:t>
      </w:r>
      <w:r>
        <w:rPr>
          <w:rFonts w:ascii="Liberation Serif" w:hAnsi="Liberation Serif" w:cs="Liberation Serif"/>
        </w:rPr>
        <w:t xml:space="preserve">) факта использования таких сооружений без оборудования автономным пожарным извещателем, их эксплуатация немедленно должна быть прекращена, сооружение должно быть опечатано Заказчиком. Разрешение на эксплуатацию выдает Заказчик, после устранения нарушения.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должен обеспечить исправное состояние применяемых средств противопожарной защиты, переданное в пользование, либо собственное.</w:t>
      </w:r>
      <w:r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r>
      <w:r>
        <w:rPr>
          <w:rStyle w:val="908"/>
          <w:rFonts w:ascii="Liberation Serif" w:hAnsi="Liberation Serif" w:cs="Liberation Serif"/>
          <w:strike/>
          <w:sz w:val="24"/>
          <w:szCs w:val="24"/>
          <w:shd w:val="clear" w:color="auto" w:fill="auto"/>
        </w:rPr>
      </w:r>
    </w:p>
    <w:p>
      <w:pPr>
        <w:pStyle w:val="902"/>
        <w:numPr>
          <w:ilvl w:val="1"/>
          <w:numId w:val="1"/>
        </w:numPr>
        <w:ind w:left="20" w:right="20" w:firstLine="700"/>
        <w:jc w:val="both"/>
        <w:spacing w:after="0"/>
        <w:widowControl w:val="off"/>
        <w:tabs>
          <w:tab w:val="left" w:pos="150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Подрядчик при производстве работ обязан принять меры по защите систем противопожарной защиты Заказчика от возможных воздействий, которые могут нанести вред работоспособности данных систем, а также снизить их эффективность.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740" w:right="20"/>
        <w:jc w:val="both"/>
        <w:spacing w:after="0"/>
        <w:widowControl w:val="off"/>
        <w:tabs>
          <w:tab w:val="left" w:pos="1500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7"/>
        <w:numPr>
          <w:ilvl w:val="0"/>
          <w:numId w:val="1"/>
        </w:numPr>
        <w:ind w:left="20" w:firstLine="720"/>
        <w:keepLines/>
        <w:keepNext/>
        <w:spacing w:before="0" w:line="240" w:lineRule="auto"/>
        <w:shd w:val="clear" w:color="ffffff" w:themeColor="background1" w:fill="ffffff" w:themeFill="background1"/>
        <w:tabs>
          <w:tab w:val="left" w:pos="1510" w:leader="none"/>
        </w:tabs>
        <w:rPr>
          <w:rFonts w:ascii="Liberation Serif" w:hAnsi="Liberation Serif" w:cs="Liberation Serif"/>
          <w:b w:val="0"/>
          <w:sz w:val="24"/>
          <w:szCs w:val="24"/>
        </w:rPr>
      </w:pPr>
      <w:r/>
      <w:bookmarkStart w:id="9" w:name="bookmark4"/>
      <w:r>
        <w:rPr>
          <w:rStyle w:val="906"/>
          <w:rFonts w:ascii="Liberation Serif" w:hAnsi="Liberation Serif" w:cs="Liberation Serif"/>
          <w:b/>
          <w:sz w:val="24"/>
          <w:szCs w:val="24"/>
        </w:rPr>
        <w:t xml:space="preserve">Требования к транспорту</w:t>
      </w:r>
      <w:bookmarkEnd w:id="9"/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Все транспортные средства Подрядчика, используемые при проведении работ, должны быть: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0" w:firstLine="709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оборудованы ремнями безопасности для водителя и всех пассажиров; ремни должны всегда использоваться во время движения транспортного средства;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firstLine="709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укомплектованы аптечкой первой помощи;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firstLine="709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укомплектованы огнетушителями;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right="20" w:firstLine="709"/>
        <w:jc w:val="both"/>
        <w:spacing w:after="0"/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шинами согласно сезонности (для автотранспорта);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right="20" w:firstLine="720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Выбросы в окружающую среду должны соответствовать техническим характеристикам используемого транспорта.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numPr>
          <w:ilvl w:val="1"/>
          <w:numId w:val="1"/>
        </w:numPr>
        <w:ind w:left="20" w:firstLine="720"/>
        <w:jc w:val="both"/>
        <w:spacing w:after="0"/>
        <w:widowControl w:val="off"/>
        <w:tabs>
          <w:tab w:val="left" w:pos="1510" w:leader="none"/>
        </w:tabs>
        <w:rPr>
          <w:rFonts w:ascii="Liberation Serif" w:hAnsi="Liberation Serif" w:cs="Liberation Serif"/>
          <w:lang w:val="en-US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 должен обеспечить:</w:t>
      </w:r>
      <w:r>
        <w:rPr>
          <w:rFonts w:ascii="Liberation Serif" w:hAnsi="Liberation Serif" w:cs="Liberation Serif"/>
          <w:lang w:val="en-US"/>
        </w:rPr>
      </w:r>
      <w:r>
        <w:rPr>
          <w:rFonts w:ascii="Liberation Serif" w:hAnsi="Liberation Serif" w:cs="Liberation Serif"/>
          <w:lang w:val="en-US"/>
        </w:rPr>
      </w:r>
    </w:p>
    <w:p>
      <w:pPr>
        <w:pStyle w:val="902"/>
        <w:ind w:left="740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обучение и достаточную квалификацию водителей/машинистов;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740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проведение регулярных ТО транспортных средств;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740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использование и применение транспортных средств по их назначению;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740" w:right="20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  <w:highlight w:val="none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- соблюдение внутриобъектового скоростного режима, установленного Заказчиком;</w:t>
      </w:r>
      <w:r>
        <w:rPr>
          <w:rFonts w:ascii="Liberation Serif" w:hAnsi="Liberation Serif" w:cs="Liberation Serif"/>
          <w:highlight w:val="none"/>
        </w:rPr>
      </w:r>
      <w:r>
        <w:rPr>
          <w:rFonts w:ascii="Liberation Serif" w:hAnsi="Liberation Serif" w:cs="Liberation Serif"/>
          <w:highlight w:val="none"/>
        </w:rPr>
      </w:r>
    </w:p>
    <w:p>
      <w:pPr>
        <w:pStyle w:val="902"/>
        <w:ind w:left="740" w:right="20"/>
        <w:jc w:val="both"/>
        <w:spacing w:after="0"/>
        <w:widowControl w:val="off"/>
        <w:tabs>
          <w:tab w:val="left" w:pos="93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highlight w:val="none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7"/>
        <w:numPr>
          <w:ilvl w:val="0"/>
          <w:numId w:val="1"/>
        </w:numPr>
        <w:ind w:left="20" w:firstLine="720"/>
        <w:keepLines/>
        <w:keepNext/>
        <w:spacing w:before="0" w:line="240" w:lineRule="auto"/>
        <w:shd w:val="clear" w:color="auto" w:fill="auto"/>
        <w:tabs>
          <w:tab w:val="left" w:pos="1513" w:leader="none"/>
        </w:tabs>
        <w:rPr>
          <w:rFonts w:ascii="Liberation Serif" w:hAnsi="Liberation Serif" w:cs="Liberation Serif"/>
          <w:b w:val="0"/>
          <w:sz w:val="24"/>
          <w:szCs w:val="24"/>
        </w:rPr>
      </w:pPr>
      <w:r/>
      <w:bookmarkStart w:id="10" w:name="bookmark5"/>
      <w:r>
        <w:rPr>
          <w:rStyle w:val="906"/>
          <w:rFonts w:ascii="Liberation Serif" w:hAnsi="Liberation Serif" w:cs="Liberation Serif"/>
          <w:b/>
          <w:sz w:val="24"/>
          <w:szCs w:val="24"/>
        </w:rPr>
        <w:t xml:space="preserve">Дополнительные требования.</w:t>
      </w:r>
      <w:bookmarkEnd w:id="10"/>
      <w:r>
        <w:rPr>
          <w:rFonts w:ascii="Liberation Serif" w:hAnsi="Liberation Serif" w:cs="Liberation Serif"/>
          <w:b w:val="0"/>
          <w:sz w:val="24"/>
          <w:szCs w:val="24"/>
        </w:rPr>
      </w:r>
      <w:r>
        <w:rPr>
          <w:rFonts w:ascii="Liberation Serif" w:hAnsi="Liberation Serif" w:cs="Liberation Serif"/>
          <w:b w:val="0"/>
          <w:sz w:val="24"/>
          <w:szCs w:val="24"/>
        </w:rPr>
      </w:r>
    </w:p>
    <w:p>
      <w:pPr>
        <w:pStyle w:val="902"/>
        <w:numPr>
          <w:ilvl w:val="1"/>
          <w:numId w:val="1"/>
        </w:numPr>
        <w:ind w:left="20" w:right="40" w:firstLine="720"/>
        <w:jc w:val="both"/>
        <w:spacing w:after="0"/>
        <w:widowControl w:val="off"/>
        <w:tabs>
          <w:tab w:val="left" w:pos="1513" w:leader="none"/>
        </w:tabs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Подрядчик обязан не допускать к работе (к оказанию услуг) на объектах Заказчика работников Подрядчики/Субподрядчика с признаками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алкогольного, наркотического или токсического опьянения.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40" w:firstLine="689"/>
        <w:jc w:val="both"/>
        <w:spacing w:after="0"/>
        <w:rPr>
          <w:rFonts w:ascii="Liberation Serif" w:hAnsi="Liberation Serif" w:cs="Liberation Seri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Во время пребывания работников на территории объектов Заказчика Подрядчик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обязан обеспечить недопустимость проноса, нахождения и употребления веществ, вызывающих алкогольное, наркотическое или токсическое опьянение (за исключением веществ, необходимых для осуществления производственной деятельности на территории объектов).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40" w:firstLine="689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 случае выявления в течение рабочей смены лиц с признаками алкогольного, наркотического или токсического опьянения, Подрядчик  обязан незамедлительно отстранить таких лиц от работы в порядке, предусмотренном пунктом 6.2. настоящего П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риложения, а также немедленно уведомить о данном факте Заказчика. Заверенные копии соответствующих документов, в том числе копии объяснений и акта медицинского освидетельствования, должны быть направлены Заказчику в течение 3-х дней с момента их получения.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firstLine="709"/>
        <w:jc w:val="both"/>
        <w:keepLines/>
        <w:spacing w:after="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hd w:val="clear" w:color="auto" w:fill="ffffff"/>
        </w:rPr>
        <w:t xml:space="preserve"> 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6.2.    При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визуальном обнаружении признаков алкогольного, наркотического или токсического опьянения работника Подрядчика/Субподрядчика при исполнении им своих трудовых обязанностей Заказчик вправе потребовать, а Подрядчик должен отстранить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 от работы данного работника с составлением Акта о состоянии работника, отстраненного от работы, а также предложить работнику пройти медицинское освидетельствование в специализированном медицинском учреждении и дать письменные объяснения по данному факту.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902"/>
        <w:ind w:left="20" w:right="40" w:firstLine="689"/>
        <w:jc w:val="both"/>
        <w:spacing w:after="0"/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При отказе работника от дачи объяснений и/или прохождения медицинского осмотра (освидетельствования) в акте делается соответствующая запись, удостоверяющая факт наличия визуальных признаков алкогольного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, наркотического или токсического опьянения работника и отказ работника от дачи объяснений, и/или прохождения медицинского осмотра (освидетельствования). Данная запись заверяется не менее чем двумя подписями работников Заказчика и/или Подрядчика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, охраны или незаинтересованными лицами. Результаты медицинского осмотра (освидетельствования), а также письменные объяснения работника Подрядчика подлежат приложению к протоколу и с момента их составления становятся его неотъемлемой частью.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2"/>
        <w:ind w:right="40" w:firstLine="851"/>
        <w:jc w:val="both"/>
        <w:spacing w:after="0"/>
        <w:widowControl w:val="off"/>
        <w:tabs>
          <w:tab w:val="left" w:pos="1513" w:leader="none"/>
        </w:tabs>
        <w:rPr>
          <w:rStyle w:val="908"/>
          <w:rFonts w:ascii="Liberation Serif" w:hAnsi="Liberation Serif" w:cs="Liberation Serif"/>
          <w:sz w:val="24"/>
          <w:szCs w:val="24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6.3. В случае возникновения у Заказчика обоснованного подозрения о налич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ии на объектах работников Подрядчика (Субподрядчика) в состоянии опьянения, Подрядчик  обязан по требованию Заказчика незамедлительно отстранить от работы (принять меры по недопущению нахождения в месте пребывания) этих работников.</w:t>
      </w:r>
      <w:r>
        <w:rPr>
          <w:rStyle w:val="908"/>
          <w:rFonts w:ascii="Liberation Serif" w:hAnsi="Liberation Serif" w:cs="Liberation Serif"/>
          <w:sz w:val="24"/>
          <w:szCs w:val="24"/>
        </w:rPr>
      </w:r>
      <w:r>
        <w:rPr>
          <w:rStyle w:val="908"/>
          <w:rFonts w:ascii="Liberation Serif" w:hAnsi="Liberation Serif" w:cs="Liberation Serif"/>
          <w:sz w:val="24"/>
          <w:szCs w:val="24"/>
        </w:rPr>
      </w:r>
    </w:p>
    <w:p>
      <w:pPr>
        <w:pStyle w:val="909"/>
        <w:numPr>
          <w:ilvl w:val="1"/>
          <w:numId w:val="7"/>
        </w:numPr>
        <w:ind w:left="0" w:firstLine="851"/>
        <w:jc w:val="both"/>
        <w:rPr>
          <w:rFonts w:ascii="Liberation Serif" w:hAnsi="Liberation Serif" w:cs="Liberation Serif"/>
          <w:shd w:val="clear" w:color="auto" w:fill="ffffff"/>
        </w:rPr>
      </w:pPr>
      <w:r>
        <w:rPr>
          <w:rStyle w:val="908"/>
          <w:rFonts w:ascii="Liberation Serif" w:hAnsi="Liberation Serif" w:cs="Liberation Serif"/>
          <w:sz w:val="24"/>
          <w:szCs w:val="24"/>
        </w:rPr>
        <w:t xml:space="preserve">В случае выявления Заказчиком факта нахождения на объектах Заказчика, работника Подрядчика (Субподрядчика) в состоянии алкогольного, наркотическ</w:t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ого или токсического опьянения, проноса или нахождения на территории объекта Заказчика веществ, вызывающих алкогольное, наркотическое или токсическое опьянение, Подрядчик уплачивает Заказчику штраф в размере 50 000 (пятьдесят тысяч) рублей за каждый случай</w:t>
      </w:r>
      <w:r>
        <w:rPr>
          <w:rStyle w:val="887"/>
          <w:rFonts w:ascii="Liberation Serif" w:hAnsi="Liberation Serif" w:cs="Liberation Serif"/>
        </w:rPr>
        <w:footnoteReference w:id="3"/>
      </w:r>
      <w:r>
        <w:rPr>
          <w:rStyle w:val="908"/>
          <w:rFonts w:ascii="Liberation Serif" w:hAnsi="Liberation Serif" w:cs="Liberation Serif"/>
          <w:sz w:val="24"/>
          <w:szCs w:val="24"/>
        </w:rPr>
        <w:t xml:space="preserve">.     </w:t>
      </w:r>
      <w:r>
        <w:rPr>
          <w:rFonts w:ascii="Liberation Serif" w:hAnsi="Liberation Serif" w:cs="Liberation Serif"/>
          <w:shd w:val="clear" w:color="auto" w:fill="ffffff"/>
        </w:rPr>
      </w:r>
      <w:r>
        <w:rPr>
          <w:rFonts w:ascii="Liberation Serif" w:hAnsi="Liberation Serif" w:cs="Liberation Serif"/>
          <w:shd w:val="clear" w:color="auto" w:fill="ffffff"/>
        </w:rPr>
      </w:r>
    </w:p>
    <w:tbl>
      <w:tblPr>
        <w:tblW w:w="9571" w:type="dxa"/>
        <w:tblInd w:w="356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>
          <w:trHeight w:val="1550"/>
        </w:trPr>
        <w:tc>
          <w:tcPr>
            <w:tcW w:w="4785" w:type="dxa"/>
            <w:textDirection w:val="lrTb"/>
            <w:noWrap w:val="false"/>
          </w:tcPr>
          <w:p>
            <w:pPr>
              <w:ind w:left="20" w:firstLine="406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20" w:firstLine="406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20" w:firstLine="406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Заказчик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left="20" w:firstLine="406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20" w:firstLine="406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  <w:p>
            <w:pPr>
              <w:ind w:left="20" w:firstLine="406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Подрядчик</w:t>
            </w: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highlight w:val="none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highlight w:val="none"/>
        </w:rPr>
      </w:pPr>
      <w:r>
        <w:rPr>
          <w:rFonts w:ascii="Liberation Serif" w:hAnsi="Liberation Serif" w:cs="Liberation Serif"/>
        </w:rPr>
        <w:t xml:space="preserve">Приложение №1</w:t>
      </w:r>
      <w:r>
        <w:rPr>
          <w:rFonts w:ascii="Liberation Serif" w:hAnsi="Liberation Serif" w:cs="Liberation Serif"/>
          <w:highlight w:val="none"/>
        </w:rPr>
      </w:r>
      <w:r>
        <w:rPr>
          <w:rFonts w:ascii="Liberation Serif" w:hAnsi="Liberation Serif" w:cs="Liberation Serif"/>
          <w:highlight w:val="none"/>
        </w:rPr>
      </w:r>
    </w:p>
    <w:p>
      <w:pPr>
        <w:spacing w:after="200" w:line="276" w:lineRule="auto"/>
        <w:rPr>
          <w:rFonts w:ascii="Liberation Serif" w:hAnsi="Liberation Serif" w:eastAsia="Arial" w:cs="Liberation Serif"/>
          <w:sz w:val="22"/>
          <w:szCs w:val="22"/>
          <w:lang w:eastAsia="en-US"/>
        </w:rPr>
      </w:pPr>
      <w:r>
        <w:rPr>
          <w:rFonts w:ascii="Liberation Serif" w:hAnsi="Liberation Serif" w:eastAsia="Arial" w:cs="Liberation Serif"/>
          <w:sz w:val="22"/>
          <w:szCs w:val="22"/>
          <w:lang w:eastAsia="en-US"/>
        </w:rPr>
      </w:r>
      <w:r>
        <w:rPr>
          <w:rFonts w:ascii="Liberation Serif" w:hAnsi="Liberation Serif" w:eastAsia="Arial" w:cs="Liberation Serif"/>
          <w:sz w:val="22"/>
          <w:szCs w:val="22"/>
          <w:lang w:eastAsia="en-US"/>
        </w:rPr>
      </w:r>
      <w:r>
        <w:rPr>
          <w:rFonts w:ascii="Liberation Serif" w:hAnsi="Liberation Serif" w:eastAsia="Arial" w:cs="Liberation Serif"/>
          <w:sz w:val="22"/>
          <w:szCs w:val="22"/>
          <w:lang w:eastAsia="en-US"/>
        </w:rPr>
      </w:r>
    </w:p>
    <w:p>
      <w:pPr>
        <w:jc w:val="center"/>
        <w:spacing w:line="283" w:lineRule="exact"/>
        <w:rPr>
          <w:rFonts w:ascii="Liberation Serif" w:hAnsi="Liberation Serif" w:eastAsia="Arial" w:cs="Liberation Serif"/>
          <w:lang w:eastAsia="en-US"/>
        </w:rPr>
      </w:pPr>
      <w:r>
        <w:rPr>
          <w:rFonts w:ascii="Liberation Serif" w:hAnsi="Liberation Serif" w:eastAsia="PT Serif" w:cs="Liberation Serif"/>
          <w:b/>
          <w:bCs/>
          <w:lang w:eastAsia="en-US"/>
        </w:rPr>
        <w:t xml:space="preserve">ПЕРЕЧЕНЬ </w:t>
      </w:r>
      <w:r>
        <w:rPr>
          <w:rFonts w:ascii="Liberation Serif" w:hAnsi="Liberation Serif" w:eastAsia="Arial" w:cs="Liberation Serif"/>
          <w:lang w:eastAsia="en-US"/>
        </w:rPr>
      </w:r>
      <w:r>
        <w:rPr>
          <w:rFonts w:ascii="Liberation Serif" w:hAnsi="Liberation Serif" w:eastAsia="Arial" w:cs="Liberation Serif"/>
          <w:lang w:eastAsia="en-US"/>
        </w:rPr>
      </w:r>
    </w:p>
    <w:p>
      <w:pPr>
        <w:jc w:val="center"/>
        <w:spacing w:line="283" w:lineRule="exact"/>
        <w:rPr>
          <w:rFonts w:ascii="Liberation Serif" w:hAnsi="Liberation Serif" w:eastAsia="Arial" w:cs="Liberation Serif"/>
          <w:b/>
          <w:bCs/>
          <w:lang w:eastAsia="en-US"/>
        </w:rPr>
      </w:pPr>
      <w:r>
        <w:rPr>
          <w:rFonts w:ascii="Liberation Serif" w:hAnsi="Liberation Serif" w:eastAsia="PT Serif" w:cs="Liberation Serif"/>
          <w:b/>
          <w:bCs/>
          <w:lang w:eastAsia="en-US"/>
        </w:rPr>
        <w:t xml:space="preserve">мероприятий по предотвращению случаев повреждения здоровья работников при производстве работ (оказании услуг) на территории филиала «</w:t>
      </w:r>
      <w:r>
        <w:rPr>
          <w:rFonts w:ascii="Liberation Serif" w:hAnsi="Liberation Serif" w:eastAsia="PT Serif" w:cs="Liberation Serif"/>
          <w:b/>
          <w:bCs/>
          <w:lang w:eastAsia="en-US"/>
        </w:rPr>
        <w:t xml:space="preserve">Каширская ГРЭС»</w:t>
      </w:r>
      <w:r>
        <w:rPr>
          <w:rFonts w:ascii="Liberation Serif" w:hAnsi="Liberation Serif" w:eastAsia="PT Serif" w:cs="Liberation Serif"/>
          <w:b/>
          <w:bCs/>
          <w:lang w:eastAsia="en-US"/>
        </w:rPr>
        <w:t xml:space="preserve"> АО «Интер РАО – Электрогенерация» (на основании Приказа Минтруда и Соцзащиты РФ №656н от 22.09.2021г.)</w:t>
      </w:r>
      <w:r>
        <w:rPr>
          <w:rFonts w:ascii="Liberation Serif" w:hAnsi="Liberation Serif" w:eastAsia="PT Serif" w:cs="Liberation Serif"/>
          <w:b/>
          <w:bCs/>
          <w:sz w:val="22"/>
          <w:szCs w:val="22"/>
          <w:lang w:eastAsia="en-US"/>
        </w:rPr>
        <w:t xml:space="preserve"> </w:t>
      </w:r>
      <w:r>
        <w:rPr>
          <w:rFonts w:ascii="Liberation Serif" w:hAnsi="Liberation Serif" w:eastAsia="Arial" w:cs="Liberation Serif"/>
          <w:b/>
          <w:bCs/>
          <w:lang w:eastAsia="en-US"/>
        </w:rPr>
      </w:r>
      <w:r>
        <w:rPr>
          <w:rFonts w:ascii="Liberation Serif" w:hAnsi="Liberation Serif" w:eastAsia="Arial" w:cs="Liberation Serif"/>
          <w:b/>
          <w:bCs/>
          <w:lang w:eastAsia="en-US"/>
        </w:rPr>
      </w:r>
    </w:p>
    <w:p>
      <w:pPr>
        <w:jc w:val="center"/>
        <w:spacing w:line="283" w:lineRule="exact"/>
        <w:rPr>
          <w:rFonts w:ascii="Liberation Serif" w:hAnsi="Liberation Serif" w:eastAsia="Arial" w:cs="Liberation Serif"/>
          <w:b/>
          <w:bCs/>
          <w:lang w:eastAsia="en-US"/>
        </w:rPr>
      </w:pPr>
      <w:r>
        <w:rPr>
          <w:rFonts w:ascii="Liberation Serif" w:hAnsi="Liberation Serif" w:eastAsia="Arial" w:cs="Liberation Serif"/>
          <w:b/>
          <w:bCs/>
          <w:lang w:eastAsia="en-US"/>
        </w:rPr>
      </w:r>
      <w:r>
        <w:rPr>
          <w:rFonts w:ascii="Liberation Serif" w:hAnsi="Liberation Serif" w:eastAsia="Arial" w:cs="Liberation Serif"/>
          <w:b/>
          <w:bCs/>
          <w:lang w:eastAsia="en-US"/>
        </w:rPr>
      </w:r>
      <w:r>
        <w:rPr>
          <w:rFonts w:ascii="Liberation Serif" w:hAnsi="Liberation Serif" w:eastAsia="Arial" w:cs="Liberation Serif"/>
          <w:b/>
          <w:bCs/>
          <w:lang w:eastAsia="en-US"/>
        </w:rPr>
      </w:r>
    </w:p>
    <w:tbl>
      <w:tblPr>
        <w:tblStyle w:val="920"/>
        <w:tblW w:w="1006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6097"/>
        <w:gridCol w:w="3261"/>
      </w:tblGrid>
      <w:tr>
        <w:tblPrEx/>
        <w:trPr/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pPr>
            <w:r>
              <w:rPr>
                <w:rFonts w:ascii="Liberation Serif" w:hAnsi="Liberation Serif" w:eastAsia="PT Serif" w:cs="Liberation Serif"/>
                <w:b/>
                <w:bCs/>
                <w:lang w:eastAsia="en-US"/>
              </w:rPr>
              <w:t xml:space="preserve">№ п/п</w:t>
            </w:r>
            <w:r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r>
            <w:r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pPr>
            <w:r>
              <w:rPr>
                <w:rFonts w:ascii="Liberation Serif" w:hAnsi="Liberation Serif" w:eastAsia="PT Serif" w:cs="Liberation Serif"/>
                <w:b/>
                <w:bCs/>
                <w:lang w:eastAsia="en-US"/>
              </w:rPr>
              <w:t xml:space="preserve">Наименование мероприятия</w:t>
            </w:r>
            <w:r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r>
            <w:r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pPr>
            <w:r>
              <w:rPr>
                <w:rFonts w:ascii="Liberation Serif" w:hAnsi="Liberation Serif" w:eastAsia="PT Serif" w:cs="Liberation Serif"/>
                <w:b/>
                <w:bCs/>
                <w:lang w:eastAsia="en-US"/>
              </w:rPr>
              <w:t xml:space="preserve">Ответственный</w:t>
            </w:r>
            <w:r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r>
            <w:r>
              <w:rPr>
                <w:rFonts w:ascii="Liberation Serif" w:hAnsi="Liberation Serif" w:eastAsia="Arial" w:cs="Liberation Serif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До начала выполнения работ назначить лиц, отвечающих за безопасную организацию работ в соответствии с требованиями норм и правил по охране труда.  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»;  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              ООО/АО «______»</w:t>
            </w:r>
            <w:r>
              <w:rPr>
                <w:rStyle w:val="887"/>
                <w:rFonts w:ascii="Liberation Serif" w:hAnsi="Liberation Serif" w:eastAsia="PT Serif" w:cs="Liberation Serif"/>
                <w:lang w:eastAsia="en-US"/>
              </w:rPr>
              <w:footnoteReference w:id="4"/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2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Составить единый перечень вредных и (или) опасных производственных факторов, опасностей, включающий:  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2.1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Перечень факторов, присутствующих на территории филиала «Каширская ГРЭС» АО «Интер РАО – Электрогенерация», но не связанных с характером выполняемых работ (оказания услуг).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2.2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Перечень факторов, возникающих в результате производства работ (оказания услуг).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2.3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3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Ознакомить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персонал 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разработанным (п.2)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едины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м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переч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нем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вредных и (или) опасных производственных факторов, опасностей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под подпись.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4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Разработать план мероприятий по эвакуации и спасению работников при возникновении аварийной ситуации и при проведении спасательных работ.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Электрогенерация», 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4.1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Ознакомить работников с планом мероприятий по эвакуации и спасению работников при возникновении аварийной ситуации и при проведении спасательных работ под подпись. 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  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5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Оформить наряд-допуск (распоряжение) на проведение работ (оказание услуг).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При организации работ по акту – допуску ответственный за оформление и выдачу наряда-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допуска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(распоряжения)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-  ООО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6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Проводить мониторинг хода производства работ (оказания услуг) и изменения условий труда в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филиале 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 АО «Интер РАО – Электрогенерация».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Электрогенерация», 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7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До начала произ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водства работ обеспечить прохождение персоналом, прибывающим на объект, вводного и первичного инструктажей по охране труда, и вводного и первичного противопожарных инструктажей от уполномоченных лиц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Электрогенерация». 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 – проведение инструктажа;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 – направление на прохождение инструктажа.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8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До начала работ 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разработать и издать (тиражировать) инструкции по охране труда, учитывающие специфику проведения соответствующих работ (оказываемых услуг) на территории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. 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</w:r>
          </w:p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Комплект разработанных инструкций по охране труда должен быть предъявлен в любой момент по требованию уполномоченных лиц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АО «Интер РАО – Электрогенерация»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non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  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9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Обеспечить 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всей требуемой 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документацией по охране труда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 (включая ЛНА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 АО «Интер РАО – Электрогенерация»)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 персонал организации, в том числе в электронном виде.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10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Обеспечить исполнение требований работниками внутренних локальных документов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и АО «Интер РАО – Электрогенерация» (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согласно условий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договора)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non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11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Установить на время выпо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лнения работ (оказания услуг) в соответствии с проектной документацией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 </w:t>
            </w:r>
            <w:r>
              <w:rPr>
                <w:rFonts w:ascii="Liberation Serif" w:hAnsi="Liberation Serif" w:eastAsia="Arial" w:cs="Liberation Serif"/>
                <w:lang w:eastAsia="en-US"/>
              </w:rPr>
              <w:t xml:space="preserve">производственных коммуникаций, производственного оборудования и сооружений.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12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Определить: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12.1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г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раницы опасных зон на время выполнения работ (оказания услуг) по действию опасных факторов на территории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Электрогенерация», не связанных с характером выполняемых работ (оказания услуг)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12.2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рабочие места, на которых работы выполняются (услуги оказываются) по акту-допуску, наряду-допуску или распоряжению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12.3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места установки защитных ограждений и знаков безопасности (относительно п.12.1).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13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Определить: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  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gridAfter w:val="1"/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13.1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г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раницы опасных зон на время выполнения работ (оказания услуг) по действию опасных факторов при выполнении работ (оказании услуг).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gridAfter w:val="1"/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19.2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рабочие места, на которых работы выполняются (услуги оказываются) по наряду-допуску или распоряжению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gridAfter w:val="1"/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13.3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места установки защитных ограждений и знаков безопасности (относительно п.13.1).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gridAfter w:val="1"/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13.4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и обеспечить согласование с уполномоченным представителем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 маршрутов движения персонала (передвижения транспортных средств либо техники)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14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Обеспечить, при необходимости, установку новых и реконструкцию имеющихся на территории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 средств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коллективной защиты,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микроклимату и чистоты воздушной среды на рабочих местах работодателей на территории.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15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Обеспе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чить устройство тротуаров, переходов, галерей, в том числе временных на время проведения работ, а также изменение маршрутов движения транспорта на территории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 в целях обеспечения безопасности работников.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16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Определить местонахождение на территории 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 аптечки для оказания первой помощи на время выполнения работ (услуг).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17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Определить порядок совместного использования имеющихся на территории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филиала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 столовых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.</w:t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  <w:p>
            <w:pPr>
              <w:rPr>
                <w:rFonts w:ascii="Liberation Serif" w:hAnsi="Liberation Serif" w:eastAsia="PT Serif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  <w:r>
              <w:rPr>
                <w:rFonts w:ascii="Liberation Serif" w:hAnsi="Liberation Serif" w:eastAsia="PT Serif" w:cs="Liberation Serif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18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Информировать работников подрядной организации/ организации, оказывающей услуги о наличии, месторасположении и режиме работы, имеющегося на территории здравпункта (при проведении вводного инструктажа).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19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szCs w:val="22"/>
                <w:lang w:eastAsia="en-US"/>
              </w:rPr>
              <w:t xml:space="preserve">Обеспечить беспрепятственный допуск автомобилей скорой медицинской помощи на территорию с сопровождением ее к месту несчастного случая.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Филиал 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«К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аширская ГРЭС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 АО «Интер РАО – Электрогенерация»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20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Обеспечить учет микротравм работников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</w:t>
            </w:r>
            <w:r>
              <w:rPr>
                <w:rFonts w:ascii="Liberation Serif" w:hAnsi="Liberation Serif" w:eastAsia="PT Serif" w:cs="Liberation Serif"/>
                <w:u w:val="single"/>
                <w:lang w:eastAsia="en-US"/>
              </w:rPr>
              <w:t xml:space="preserve">______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83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21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6097" w:type="dxa"/>
            <w:textDirection w:val="lrTb"/>
            <w:noWrap w:val="false"/>
          </w:tcPr>
          <w:p>
            <w:pPr>
              <w:jc w:val="both"/>
              <w:spacing w:line="283" w:lineRule="exact"/>
              <w:rPr>
                <w:rFonts w:ascii="Liberation Serif" w:hAnsi="Liberation Serif" w:eastAsia="Arial" w:cs="Liberation Serif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Провести оценку профессиональных рисков для работников на основании и с учётом п.2 настоящего перечня.</w:t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  <w:r>
              <w:rPr>
                <w:rFonts w:ascii="Liberation Serif" w:hAnsi="Liberation Serif" w:eastAsia="Arial" w:cs="Liberation Serif"/>
                <w:lang w:eastAsia="en-US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ООО/АО «______»</w:t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  <w:r>
              <w:rPr>
                <w:rFonts w:ascii="Liberation Serif" w:hAnsi="Liberation Serif" w:eastAsia="Arial" w:cs="Liberation Serif"/>
                <w:sz w:val="22"/>
                <w:szCs w:val="22"/>
                <w:lang w:eastAsia="en-US"/>
              </w:rPr>
            </w:r>
          </w:p>
        </w:tc>
      </w:tr>
    </w:tbl>
    <w:p>
      <w:pPr>
        <w:jc w:val="center"/>
        <w:spacing w:line="283" w:lineRule="exact"/>
        <w:rPr>
          <w:rFonts w:ascii="Liberation Serif" w:hAnsi="Liberation Serif" w:eastAsia="Arial" w:cs="Liberation Serif"/>
          <w:lang w:eastAsia="en-US"/>
        </w:rPr>
      </w:pPr>
      <w:r>
        <w:rPr>
          <w:rFonts w:ascii="Liberation Serif" w:hAnsi="Liberation Serif" w:eastAsia="Arial" w:cs="Liberation Serif"/>
          <w:lang w:eastAsia="en-US"/>
        </w:rPr>
      </w:r>
      <w:r>
        <w:rPr>
          <w:rFonts w:ascii="Liberation Serif" w:hAnsi="Liberation Serif" w:eastAsia="Arial" w:cs="Liberation Serif"/>
          <w:lang w:eastAsia="en-US"/>
        </w:rPr>
      </w:r>
      <w:r>
        <w:rPr>
          <w:rFonts w:ascii="Liberation Serif" w:hAnsi="Liberation Serif" w:eastAsia="Arial" w:cs="Liberation Serif"/>
          <w:lang w:eastAsia="en-US"/>
        </w:rPr>
      </w:r>
    </w:p>
    <w:tbl>
      <w:tblPr>
        <w:tblStyle w:val="920"/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>
        <w:tblPrEx/>
        <w:trPr>
          <w:trHeight w:val="198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rPr>
                <w:rFonts w:ascii="Liberation Serif" w:hAnsi="Liberation Serif" w:eastAsia="PT Serif" w:cs="Liberation Serif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От Подрядчика / Исполнителя </w:t>
            </w:r>
            <w:r>
              <w:rPr>
                <w:rFonts w:ascii="Liberation Serif" w:hAnsi="Liberation Serif" w:eastAsia="PT Serif" w:cs="Liberation Serif"/>
              </w:rPr>
            </w:r>
            <w:r>
              <w:rPr>
                <w:rFonts w:ascii="Liberation Serif" w:hAnsi="Liberation Serif" w:eastAsia="PT Serif" w:cs="Liberation Serif"/>
              </w:rPr>
            </w:r>
          </w:p>
          <w:p>
            <w:pPr>
              <w:rPr>
                <w:rFonts w:ascii="Liberation Serif" w:hAnsi="Liberation Serif" w:eastAsia="Arial" w:cs="Liberation Serif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_______________/___________________</w:t>
            </w:r>
            <w:r>
              <w:rPr>
                <w:rFonts w:ascii="Liberation Serif" w:hAnsi="Liberation Serif" w:eastAsia="Arial" w:cs="Liberation Serif"/>
              </w:rPr>
            </w:r>
            <w:r>
              <w:rPr>
                <w:rFonts w:ascii="Liberation Serif" w:hAnsi="Liberation Serif" w:eastAsia="Arial" w:cs="Liberation Serif"/>
              </w:rPr>
            </w:r>
          </w:p>
          <w:p>
            <w:pPr>
              <w:rPr>
                <w:rFonts w:ascii="Liberation Serif" w:hAnsi="Liberation Serif" w:eastAsia="PT Serif" w:cs="Liberation Serif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_»_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_____________ 20__г.</w:t>
            </w:r>
            <w:r>
              <w:rPr>
                <w:rFonts w:ascii="Liberation Serif" w:hAnsi="Liberation Serif" w:eastAsia="PT Serif" w:cs="Liberation Serif"/>
              </w:rPr>
            </w:r>
            <w:r>
              <w:rPr>
                <w:rFonts w:ascii="Liberation Serif" w:hAnsi="Liberation Serif" w:eastAsia="PT Serif" w:cs="Liberation Serif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rPr>
                <w:rFonts w:ascii="Liberation Serif" w:hAnsi="Liberation Serif" w:eastAsia="Arial" w:cs="Liberation Serif"/>
              </w:rPr>
            </w:pPr>
            <w:r>
              <w:rPr>
                <w:rFonts w:ascii="Liberation Serif" w:hAnsi="Liberation Serif" w:eastAsia="Arial" w:cs="Liberation Serif"/>
                <w:lang w:eastAsia="en-US"/>
              </w:rPr>
              <w:t xml:space="preserve">От Заказчика </w:t>
            </w:r>
            <w:r>
              <w:rPr>
                <w:rFonts w:ascii="Liberation Serif" w:hAnsi="Liberation Serif" w:eastAsia="Arial" w:cs="Liberation Serif"/>
              </w:rPr>
            </w:r>
            <w:r>
              <w:rPr>
                <w:rFonts w:ascii="Liberation Serif" w:hAnsi="Liberation Serif" w:eastAsia="Arial" w:cs="Liberation Serif"/>
              </w:rPr>
            </w:r>
          </w:p>
          <w:p>
            <w:pPr>
              <w:rPr>
                <w:rFonts w:ascii="Liberation Serif" w:hAnsi="Liberation Serif" w:eastAsia="Arial" w:cs="Liberation Serif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_______________/___________________</w:t>
            </w:r>
            <w:r>
              <w:rPr>
                <w:rFonts w:ascii="Liberation Serif" w:hAnsi="Liberation Serif" w:eastAsia="Arial" w:cs="Liberation Serif"/>
              </w:rPr>
            </w:r>
            <w:r>
              <w:rPr>
                <w:rFonts w:ascii="Liberation Serif" w:hAnsi="Liberation Serif" w:eastAsia="Arial" w:cs="Liberation Serif"/>
              </w:rPr>
            </w:r>
          </w:p>
          <w:p>
            <w:pPr>
              <w:rPr>
                <w:rFonts w:ascii="Liberation Serif" w:hAnsi="Liberation Serif" w:eastAsia="PT Serif" w:cs="Liberation Serif"/>
              </w:rPr>
            </w:pPr>
            <w:r>
              <w:rPr>
                <w:rFonts w:ascii="Liberation Serif" w:hAnsi="Liberation Serif" w:eastAsia="PT Serif" w:cs="Liberation Serif"/>
                <w:lang w:eastAsia="en-US"/>
              </w:rPr>
              <w:t xml:space="preserve">«____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_»_</w:t>
            </w:r>
            <w:r>
              <w:rPr>
                <w:rFonts w:ascii="Liberation Serif" w:hAnsi="Liberation Serif" w:eastAsia="PT Serif" w:cs="Liberation Serif"/>
                <w:lang w:eastAsia="en-US"/>
              </w:rPr>
              <w:t xml:space="preserve">_____________ 20__г.</w:t>
            </w:r>
            <w:r>
              <w:rPr>
                <w:rFonts w:ascii="Liberation Serif" w:hAnsi="Liberation Serif" w:eastAsia="PT Serif" w:cs="Liberation Serif"/>
              </w:rPr>
            </w:r>
            <w:r>
              <w:rPr>
                <w:rFonts w:ascii="Liberation Serif" w:hAnsi="Liberation Serif" w:eastAsia="PT Serif" w:cs="Liberation Serif"/>
              </w:rPr>
            </w:r>
          </w:p>
          <w:p>
            <w:pPr>
              <w:rPr>
                <w:rFonts w:ascii="Liberation Serif" w:hAnsi="Liberation Serif" w:eastAsia="Arial" w:cs="Liberation Serif"/>
              </w:rPr>
            </w:pPr>
            <w:r>
              <w:rPr>
                <w:rFonts w:ascii="Liberation Serif" w:hAnsi="Liberation Serif" w:eastAsia="Arial" w:cs="Liberation Serif"/>
              </w:rPr>
            </w:r>
            <w:r>
              <w:rPr>
                <w:rFonts w:ascii="Liberation Serif" w:hAnsi="Liberation Serif" w:eastAsia="Arial" w:cs="Liberation Serif"/>
              </w:rPr>
            </w:r>
            <w:r>
              <w:rPr>
                <w:rFonts w:ascii="Liberation Serif" w:hAnsi="Liberation Serif" w:eastAsia="Arial" w:cs="Liberation Serif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footnotePr/>
      <w:endnotePr/>
      <w:type w:val="nextPage"/>
      <w:pgSz w:w="11906" w:h="16838" w:orient="portrait"/>
      <w:pgMar w:top="851" w:right="707" w:bottom="993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erif">
    <w:panose1 w:val="02020603050405020304"/>
  </w:font>
  <w:font w:name="Liberation Sans">
    <w:panose1 w:val="020B0604020202020204"/>
  </w:font>
  <w:font w:name="Wingdings">
    <w:panose1 w:val="05010000000000000000"/>
  </w:font>
  <w:font w:name="PT Serif">
    <w:panose1 w:val="020A0603040505020204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85"/>
      </w:pPr>
      <w:r>
        <w:rPr>
          <w:rStyle w:val="887"/>
        </w:rPr>
        <w:footnoteRef/>
      </w:r>
      <w:r>
        <w:t xml:space="preserve"> если в тексте договора в разделе об ответственности сторон установлен иной  размер штрафа, применяются условия договора</w:t>
      </w:r>
      <w:r/>
    </w:p>
  </w:footnote>
  <w:footnote w:id="3">
    <w:p>
      <w:pPr>
        <w:pStyle w:val="885"/>
      </w:pPr>
      <w:r>
        <w:rPr>
          <w:rStyle w:val="887"/>
        </w:rPr>
        <w:footnoteRef/>
      </w:r>
      <w:r>
        <w:t xml:space="preserve">  если в тексте договора в разделе об ответственности сторон установлен иной  размер штрафа, применяются условия договора</w:t>
      </w:r>
      <w:r/>
    </w:p>
  </w:footnote>
  <w:footnote w:id="4">
    <w:p>
      <w:pPr>
        <w:pStyle w:val="885"/>
        <w:rPr>
          <w:highlight w:val="yellow"/>
        </w:rPr>
      </w:pPr>
      <w:r>
        <w:rPr>
          <w:rStyle w:val="887"/>
        </w:rPr>
        <w:footnoteRef/>
      </w:r>
      <w:r>
        <w:t xml:space="preserve"> Здесь и далее указывается наименование контрагента по Договору</w:t>
      </w:r>
      <w:r>
        <w:rPr>
          <w:highlight w:val="yellow"/>
        </w:rPr>
      </w:r>
      <w:r>
        <w:rPr>
          <w:highlight w:val="yellow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1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4"/>
      <w:numFmt w:val="decimal"/>
      <w:isLgl w:val="false"/>
      <w:suff w:val="tab"/>
      <w:lvlText w:val="2.%1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</w:rPr>
    </w:lvl>
    <w:lvl w:ilvl="3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1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2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3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4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5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6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7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  <w:lvl w:ilvl="8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4">
    <w:name w:val="Heading 1 Char"/>
    <w:basedOn w:val="732"/>
    <w:link w:val="723"/>
    <w:uiPriority w:val="9"/>
    <w:rPr>
      <w:rFonts w:ascii="Arial" w:hAnsi="Arial" w:eastAsia="Arial" w:cs="Arial"/>
      <w:sz w:val="40"/>
      <w:szCs w:val="40"/>
    </w:rPr>
  </w:style>
  <w:style w:type="character" w:styleId="705">
    <w:name w:val="Heading 2 Char"/>
    <w:basedOn w:val="732"/>
    <w:link w:val="724"/>
    <w:uiPriority w:val="9"/>
    <w:rPr>
      <w:rFonts w:ascii="Arial" w:hAnsi="Arial" w:eastAsia="Arial" w:cs="Arial"/>
      <w:sz w:val="34"/>
    </w:rPr>
  </w:style>
  <w:style w:type="character" w:styleId="706">
    <w:name w:val="Heading 3 Char"/>
    <w:basedOn w:val="732"/>
    <w:link w:val="725"/>
    <w:uiPriority w:val="9"/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732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08">
    <w:name w:val="Heading 5 Char"/>
    <w:basedOn w:val="732"/>
    <w:link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09">
    <w:name w:val="Heading 6 Char"/>
    <w:basedOn w:val="732"/>
    <w:link w:val="728"/>
    <w:uiPriority w:val="9"/>
    <w:rPr>
      <w:rFonts w:ascii="Arial" w:hAnsi="Arial" w:eastAsia="Arial" w:cs="Arial"/>
      <w:b/>
      <w:bCs/>
      <w:sz w:val="22"/>
      <w:szCs w:val="22"/>
    </w:rPr>
  </w:style>
  <w:style w:type="character" w:styleId="710">
    <w:name w:val="Heading 7 Char"/>
    <w:basedOn w:val="73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8 Char"/>
    <w:basedOn w:val="732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712">
    <w:name w:val="Heading 9 Char"/>
    <w:basedOn w:val="732"/>
    <w:link w:val="731"/>
    <w:uiPriority w:val="9"/>
    <w:rPr>
      <w:rFonts w:ascii="Arial" w:hAnsi="Arial" w:eastAsia="Arial" w:cs="Arial"/>
      <w:i/>
      <w:iCs/>
      <w:sz w:val="21"/>
      <w:szCs w:val="21"/>
    </w:rPr>
  </w:style>
  <w:style w:type="character" w:styleId="713">
    <w:name w:val="Title Char"/>
    <w:basedOn w:val="732"/>
    <w:link w:val="745"/>
    <w:uiPriority w:val="10"/>
    <w:rPr>
      <w:sz w:val="48"/>
      <w:szCs w:val="48"/>
    </w:rPr>
  </w:style>
  <w:style w:type="character" w:styleId="714">
    <w:name w:val="Subtitle Char"/>
    <w:basedOn w:val="732"/>
    <w:link w:val="747"/>
    <w:uiPriority w:val="11"/>
    <w:rPr>
      <w:sz w:val="24"/>
      <w:szCs w:val="24"/>
    </w:rPr>
  </w:style>
  <w:style w:type="character" w:styleId="715">
    <w:name w:val="Quote Char"/>
    <w:link w:val="749"/>
    <w:uiPriority w:val="29"/>
    <w:rPr>
      <w:i/>
    </w:rPr>
  </w:style>
  <w:style w:type="character" w:styleId="716">
    <w:name w:val="Intense Quote Char"/>
    <w:link w:val="751"/>
    <w:uiPriority w:val="30"/>
    <w:rPr>
      <w:i/>
    </w:rPr>
  </w:style>
  <w:style w:type="character" w:styleId="717">
    <w:name w:val="Header Char"/>
    <w:basedOn w:val="732"/>
    <w:link w:val="753"/>
    <w:uiPriority w:val="99"/>
  </w:style>
  <w:style w:type="character" w:styleId="718">
    <w:name w:val="Footer Char"/>
    <w:basedOn w:val="732"/>
    <w:link w:val="755"/>
    <w:uiPriority w:val="99"/>
  </w:style>
  <w:style w:type="character" w:styleId="719">
    <w:name w:val="Caption Char"/>
    <w:basedOn w:val="757"/>
    <w:link w:val="755"/>
    <w:uiPriority w:val="99"/>
  </w:style>
  <w:style w:type="character" w:styleId="720">
    <w:name w:val="Footnote Text Char"/>
    <w:link w:val="885"/>
    <w:uiPriority w:val="99"/>
    <w:rPr>
      <w:sz w:val="18"/>
    </w:rPr>
  </w:style>
  <w:style w:type="character" w:styleId="721">
    <w:name w:val="Endnote Text Char"/>
    <w:link w:val="888"/>
    <w:uiPriority w:val="99"/>
    <w:rPr>
      <w:sz w:val="20"/>
    </w:rPr>
  </w:style>
  <w:style w:type="paragraph" w:styleId="72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23">
    <w:name w:val="Heading 1"/>
    <w:basedOn w:val="722"/>
    <w:next w:val="722"/>
    <w:link w:val="7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4">
    <w:name w:val="Heading 2"/>
    <w:basedOn w:val="722"/>
    <w:next w:val="722"/>
    <w:link w:val="73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5">
    <w:name w:val="Heading 3"/>
    <w:basedOn w:val="722"/>
    <w:next w:val="722"/>
    <w:link w:val="7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6">
    <w:name w:val="Heading 4"/>
    <w:basedOn w:val="722"/>
    <w:next w:val="722"/>
    <w:link w:val="7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7">
    <w:name w:val="Heading 5"/>
    <w:basedOn w:val="722"/>
    <w:next w:val="722"/>
    <w:link w:val="7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8">
    <w:name w:val="Heading 6"/>
    <w:basedOn w:val="722"/>
    <w:next w:val="722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722"/>
    <w:next w:val="722"/>
    <w:link w:val="7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722"/>
    <w:next w:val="722"/>
    <w:link w:val="7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722"/>
    <w:next w:val="722"/>
    <w:link w:val="7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 w:default="1">
    <w:name w:val="Default Paragraph Font"/>
    <w:uiPriority w:val="1"/>
    <w:semiHidden/>
    <w:unhideWhenUsed/>
  </w:style>
  <w:style w:type="table" w:styleId="7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4" w:default="1">
    <w:name w:val="No List"/>
    <w:uiPriority w:val="99"/>
    <w:semiHidden/>
    <w:unhideWhenUsed/>
  </w:style>
  <w:style w:type="character" w:styleId="735" w:customStyle="1">
    <w:name w:val="Заголовок 1 Знак"/>
    <w:basedOn w:val="732"/>
    <w:link w:val="723"/>
    <w:uiPriority w:val="9"/>
    <w:rPr>
      <w:rFonts w:ascii="Arial" w:hAnsi="Arial" w:eastAsia="Arial" w:cs="Arial"/>
      <w:sz w:val="40"/>
      <w:szCs w:val="40"/>
    </w:rPr>
  </w:style>
  <w:style w:type="character" w:styleId="736" w:customStyle="1">
    <w:name w:val="Заголовок 2 Знак"/>
    <w:basedOn w:val="732"/>
    <w:link w:val="724"/>
    <w:uiPriority w:val="9"/>
    <w:rPr>
      <w:rFonts w:ascii="Arial" w:hAnsi="Arial" w:eastAsia="Arial" w:cs="Arial"/>
      <w:sz w:val="34"/>
    </w:rPr>
  </w:style>
  <w:style w:type="character" w:styleId="737" w:customStyle="1">
    <w:name w:val="Заголовок 3 Знак"/>
    <w:basedOn w:val="732"/>
    <w:link w:val="725"/>
    <w:uiPriority w:val="9"/>
    <w:rPr>
      <w:rFonts w:ascii="Arial" w:hAnsi="Arial" w:eastAsia="Arial" w:cs="Arial"/>
      <w:sz w:val="30"/>
      <w:szCs w:val="30"/>
    </w:rPr>
  </w:style>
  <w:style w:type="character" w:styleId="738" w:customStyle="1">
    <w:name w:val="Заголовок 4 Знак"/>
    <w:basedOn w:val="732"/>
    <w:link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Заголовок 5 Знак"/>
    <w:basedOn w:val="732"/>
    <w:link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Заголовок 6 Знак"/>
    <w:basedOn w:val="732"/>
    <w:link w:val="728"/>
    <w:uiPriority w:val="9"/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Заголовок 7 Знак"/>
    <w:basedOn w:val="73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Заголовок 8 Знак"/>
    <w:basedOn w:val="732"/>
    <w:link w:val="730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Заголовок 9 Знак"/>
    <w:basedOn w:val="732"/>
    <w:link w:val="731"/>
    <w:uiPriority w:val="9"/>
    <w:rPr>
      <w:rFonts w:ascii="Arial" w:hAnsi="Arial" w:eastAsia="Arial" w:cs="Arial"/>
      <w:i/>
      <w:iCs/>
      <w:sz w:val="21"/>
      <w:szCs w:val="21"/>
    </w:rPr>
  </w:style>
  <w:style w:type="paragraph" w:styleId="744">
    <w:name w:val="No Spacing"/>
    <w:uiPriority w:val="1"/>
    <w:qFormat/>
    <w:pPr>
      <w:spacing w:after="0" w:line="240" w:lineRule="auto"/>
    </w:pPr>
  </w:style>
  <w:style w:type="paragraph" w:styleId="745">
    <w:name w:val="Title"/>
    <w:basedOn w:val="722"/>
    <w:next w:val="722"/>
    <w:link w:val="7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6" w:customStyle="1">
    <w:name w:val="Заголовок Знак"/>
    <w:basedOn w:val="732"/>
    <w:link w:val="745"/>
    <w:uiPriority w:val="10"/>
    <w:rPr>
      <w:sz w:val="48"/>
      <w:szCs w:val="48"/>
    </w:rPr>
  </w:style>
  <w:style w:type="paragraph" w:styleId="747">
    <w:name w:val="Subtitle"/>
    <w:basedOn w:val="722"/>
    <w:next w:val="722"/>
    <w:link w:val="748"/>
    <w:uiPriority w:val="11"/>
    <w:qFormat/>
    <w:pPr>
      <w:spacing w:before="200" w:after="200"/>
    </w:pPr>
  </w:style>
  <w:style w:type="character" w:styleId="748" w:customStyle="1">
    <w:name w:val="Подзаголовок Знак"/>
    <w:basedOn w:val="732"/>
    <w:link w:val="747"/>
    <w:uiPriority w:val="11"/>
    <w:rPr>
      <w:sz w:val="24"/>
      <w:szCs w:val="24"/>
    </w:rPr>
  </w:style>
  <w:style w:type="paragraph" w:styleId="749">
    <w:name w:val="Quote"/>
    <w:basedOn w:val="722"/>
    <w:next w:val="722"/>
    <w:link w:val="750"/>
    <w:uiPriority w:val="29"/>
    <w:qFormat/>
    <w:pPr>
      <w:ind w:left="720" w:right="720"/>
    </w:pPr>
    <w:rPr>
      <w:i/>
    </w:rPr>
  </w:style>
  <w:style w:type="character" w:styleId="750" w:customStyle="1">
    <w:name w:val="Цитата 2 Знак"/>
    <w:link w:val="749"/>
    <w:uiPriority w:val="29"/>
    <w:rPr>
      <w:i/>
    </w:rPr>
  </w:style>
  <w:style w:type="paragraph" w:styleId="751">
    <w:name w:val="Intense Quote"/>
    <w:basedOn w:val="722"/>
    <w:next w:val="722"/>
    <w:link w:val="75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2" w:customStyle="1">
    <w:name w:val="Выделенная цитата Знак"/>
    <w:link w:val="751"/>
    <w:uiPriority w:val="30"/>
    <w:rPr>
      <w:i/>
    </w:rPr>
  </w:style>
  <w:style w:type="paragraph" w:styleId="753">
    <w:name w:val="Header"/>
    <w:basedOn w:val="722"/>
    <w:link w:val="75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54" w:customStyle="1">
    <w:name w:val="Верхний колонтитул Знак"/>
    <w:basedOn w:val="732"/>
    <w:link w:val="753"/>
    <w:uiPriority w:val="99"/>
  </w:style>
  <w:style w:type="paragraph" w:styleId="755">
    <w:name w:val="Footer"/>
    <w:basedOn w:val="722"/>
    <w:link w:val="75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56" w:customStyle="1">
    <w:name w:val="Нижний колонтитул Знак"/>
    <w:basedOn w:val="732"/>
    <w:link w:val="755"/>
    <w:uiPriority w:val="99"/>
  </w:style>
  <w:style w:type="paragraph" w:styleId="757">
    <w:name w:val="Caption"/>
    <w:basedOn w:val="722"/>
    <w:next w:val="722"/>
    <w:link w:val="758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758" w:customStyle="1">
    <w:name w:val="Название объекта Знак"/>
    <w:basedOn w:val="732"/>
    <w:link w:val="757"/>
    <w:uiPriority w:val="35"/>
    <w:rPr>
      <w:b/>
      <w:bCs/>
      <w:color w:val="4472c4" w:themeColor="accent1"/>
      <w:sz w:val="18"/>
      <w:szCs w:val="18"/>
    </w:rPr>
  </w:style>
  <w:style w:type="table" w:styleId="759" w:customStyle="1">
    <w:name w:val="Table Grid Light"/>
    <w:basedOn w:val="73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0">
    <w:name w:val="Plain Table 1"/>
    <w:basedOn w:val="73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basedOn w:val="73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 w:customStyle="1">
    <w:name w:val="Grid Table 4 - Accent 1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88" w:customStyle="1">
    <w:name w:val="Grid Table 4 - Accent 2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9" w:customStyle="1">
    <w:name w:val="Grid Table 4 - Accent 3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0" w:customStyle="1">
    <w:name w:val="Grid Table 4 - Accent 4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1" w:customStyle="1">
    <w:name w:val="Grid Table 4 - Accent 5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92" w:customStyle="1">
    <w:name w:val="Grid Table 4 - Accent 6"/>
    <w:basedOn w:val="73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3">
    <w:name w:val="Grid Table 5 Dark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0">
    <w:name w:val="Grid Table 6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1" w:customStyle="1">
    <w:name w:val="Grid Table 6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02" w:customStyle="1">
    <w:name w:val="Grid Table 6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3" w:customStyle="1">
    <w:name w:val="Grid Table 6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4" w:customStyle="1">
    <w:name w:val="Grid Table 6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5" w:customStyle="1">
    <w:name w:val="Grid Table 6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6" w:customStyle="1">
    <w:name w:val="Grid Table 6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7">
    <w:name w:val="Grid Table 7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Grid Table 7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Grid Table 7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>
    <w:name w:val="List Table 1 Light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1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2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3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4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5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6"/>
    <w:basedOn w:val="73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8">
    <w:name w:val="List Table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>
    <w:name w:val="List Table 6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List Table 6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51" w:customStyle="1">
    <w:name w:val="List Table 6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2" w:customStyle="1">
    <w:name w:val="List Table 6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3" w:customStyle="1">
    <w:name w:val="List Table 6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4" w:customStyle="1">
    <w:name w:val="List Table 6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55" w:customStyle="1">
    <w:name w:val="List Table 6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6">
    <w:name w:val="List Table 7 Colorful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st Table 7 Colorful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st Table 7 Colorful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ned - Accent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Lined - Accent 1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65" w:customStyle="1">
    <w:name w:val="Lined - Accent 2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6" w:customStyle="1">
    <w:name w:val="Lined - Accent 3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7" w:customStyle="1">
    <w:name w:val="Lined - Accent 4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8" w:customStyle="1">
    <w:name w:val="Lined - Accent 5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9" w:customStyle="1">
    <w:name w:val="Lined - Accent 6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0" w:customStyle="1">
    <w:name w:val="Bordered &amp; Lined - Accent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Bordered &amp; Lined - Accent 1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2" w:customStyle="1">
    <w:name w:val="Bordered &amp; Lined - Accent 2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3" w:customStyle="1">
    <w:name w:val="Bordered &amp; Lined - Accent 3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4" w:customStyle="1">
    <w:name w:val="Bordered &amp; Lined - Accent 4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5" w:customStyle="1">
    <w:name w:val="Bordered &amp; Lined - Accent 5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76" w:customStyle="1">
    <w:name w:val="Bordered &amp; Lined - Accent 6"/>
    <w:basedOn w:val="73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7" w:customStyle="1">
    <w:name w:val="Bordered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8" w:customStyle="1">
    <w:name w:val="Bordered - Accent 1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79" w:customStyle="1">
    <w:name w:val="Bordered - Accent 2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0" w:customStyle="1">
    <w:name w:val="Bordered - Accent 3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1" w:customStyle="1">
    <w:name w:val="Bordered - Accent 4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2" w:customStyle="1">
    <w:name w:val="Bordered - Accent 5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83" w:customStyle="1">
    <w:name w:val="Bordered - Accent 6"/>
    <w:basedOn w:val="7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4">
    <w:name w:val="Hyperlink"/>
    <w:uiPriority w:val="99"/>
    <w:unhideWhenUsed/>
    <w:rPr>
      <w:color w:val="0563c1" w:themeColor="hyperlink"/>
      <w:u w:val="single"/>
    </w:rPr>
  </w:style>
  <w:style w:type="paragraph" w:styleId="885">
    <w:name w:val="footnote text"/>
    <w:basedOn w:val="722"/>
    <w:link w:val="886"/>
    <w:uiPriority w:val="99"/>
    <w:semiHidden/>
    <w:unhideWhenUsed/>
    <w:pPr>
      <w:spacing w:after="40"/>
    </w:pPr>
    <w:rPr>
      <w:sz w:val="18"/>
    </w:rPr>
  </w:style>
  <w:style w:type="character" w:styleId="886" w:customStyle="1">
    <w:name w:val="Текст сноски Знак"/>
    <w:link w:val="885"/>
    <w:uiPriority w:val="99"/>
    <w:rPr>
      <w:sz w:val="18"/>
    </w:rPr>
  </w:style>
  <w:style w:type="character" w:styleId="887">
    <w:name w:val="footnote reference"/>
    <w:basedOn w:val="732"/>
    <w:uiPriority w:val="99"/>
    <w:unhideWhenUsed/>
    <w:rPr>
      <w:vertAlign w:val="superscript"/>
    </w:rPr>
  </w:style>
  <w:style w:type="paragraph" w:styleId="888">
    <w:name w:val="endnote text"/>
    <w:basedOn w:val="722"/>
    <w:link w:val="889"/>
    <w:uiPriority w:val="99"/>
    <w:semiHidden/>
    <w:unhideWhenUsed/>
    <w:rPr>
      <w:sz w:val="20"/>
    </w:rPr>
  </w:style>
  <w:style w:type="character" w:styleId="889" w:customStyle="1">
    <w:name w:val="Текст концевой сноски Знак"/>
    <w:link w:val="888"/>
    <w:uiPriority w:val="99"/>
    <w:rPr>
      <w:sz w:val="20"/>
    </w:rPr>
  </w:style>
  <w:style w:type="character" w:styleId="890">
    <w:name w:val="endnote reference"/>
    <w:basedOn w:val="732"/>
    <w:uiPriority w:val="99"/>
    <w:semiHidden/>
    <w:unhideWhenUsed/>
    <w:rPr>
      <w:vertAlign w:val="superscript"/>
    </w:rPr>
  </w:style>
  <w:style w:type="paragraph" w:styleId="891">
    <w:name w:val="toc 1"/>
    <w:basedOn w:val="722"/>
    <w:next w:val="722"/>
    <w:uiPriority w:val="39"/>
    <w:unhideWhenUsed/>
    <w:pPr>
      <w:spacing w:after="57"/>
    </w:pPr>
  </w:style>
  <w:style w:type="paragraph" w:styleId="892">
    <w:name w:val="toc 2"/>
    <w:basedOn w:val="722"/>
    <w:next w:val="722"/>
    <w:uiPriority w:val="39"/>
    <w:unhideWhenUsed/>
    <w:pPr>
      <w:ind w:left="283"/>
      <w:spacing w:after="57"/>
    </w:pPr>
  </w:style>
  <w:style w:type="paragraph" w:styleId="893">
    <w:name w:val="toc 3"/>
    <w:basedOn w:val="722"/>
    <w:next w:val="722"/>
    <w:uiPriority w:val="39"/>
    <w:unhideWhenUsed/>
    <w:pPr>
      <w:ind w:left="567"/>
      <w:spacing w:after="57"/>
    </w:pPr>
  </w:style>
  <w:style w:type="paragraph" w:styleId="894">
    <w:name w:val="toc 4"/>
    <w:basedOn w:val="722"/>
    <w:next w:val="722"/>
    <w:uiPriority w:val="39"/>
    <w:unhideWhenUsed/>
    <w:pPr>
      <w:ind w:left="850"/>
      <w:spacing w:after="57"/>
    </w:pPr>
  </w:style>
  <w:style w:type="paragraph" w:styleId="895">
    <w:name w:val="toc 5"/>
    <w:basedOn w:val="722"/>
    <w:next w:val="722"/>
    <w:uiPriority w:val="39"/>
    <w:unhideWhenUsed/>
    <w:pPr>
      <w:ind w:left="1134"/>
      <w:spacing w:after="57"/>
    </w:pPr>
  </w:style>
  <w:style w:type="paragraph" w:styleId="896">
    <w:name w:val="toc 6"/>
    <w:basedOn w:val="722"/>
    <w:next w:val="722"/>
    <w:uiPriority w:val="39"/>
    <w:unhideWhenUsed/>
    <w:pPr>
      <w:ind w:left="1417"/>
      <w:spacing w:after="57"/>
    </w:pPr>
  </w:style>
  <w:style w:type="paragraph" w:styleId="897">
    <w:name w:val="toc 7"/>
    <w:basedOn w:val="722"/>
    <w:next w:val="722"/>
    <w:uiPriority w:val="39"/>
    <w:unhideWhenUsed/>
    <w:pPr>
      <w:ind w:left="1701"/>
      <w:spacing w:after="57"/>
    </w:pPr>
  </w:style>
  <w:style w:type="paragraph" w:styleId="898">
    <w:name w:val="toc 8"/>
    <w:basedOn w:val="722"/>
    <w:next w:val="722"/>
    <w:uiPriority w:val="39"/>
    <w:unhideWhenUsed/>
    <w:pPr>
      <w:ind w:left="1984"/>
      <w:spacing w:after="57"/>
    </w:pPr>
  </w:style>
  <w:style w:type="paragraph" w:styleId="899">
    <w:name w:val="toc 9"/>
    <w:basedOn w:val="722"/>
    <w:next w:val="722"/>
    <w:uiPriority w:val="39"/>
    <w:unhideWhenUsed/>
    <w:pPr>
      <w:ind w:left="2268"/>
      <w:spacing w:after="57"/>
    </w:pPr>
  </w:style>
  <w:style w:type="paragraph" w:styleId="900">
    <w:name w:val="TOC Heading"/>
    <w:uiPriority w:val="39"/>
    <w:unhideWhenUsed/>
  </w:style>
  <w:style w:type="paragraph" w:styleId="901">
    <w:name w:val="table of figures"/>
    <w:basedOn w:val="722"/>
    <w:next w:val="722"/>
    <w:uiPriority w:val="99"/>
    <w:unhideWhenUsed/>
  </w:style>
  <w:style w:type="paragraph" w:styleId="902">
    <w:name w:val="Body Text"/>
    <w:basedOn w:val="722"/>
    <w:link w:val="903"/>
    <w:pPr>
      <w:spacing w:after="120"/>
    </w:pPr>
  </w:style>
  <w:style w:type="character" w:styleId="903" w:customStyle="1">
    <w:name w:val="Основной текст Знак"/>
    <w:basedOn w:val="732"/>
    <w:link w:val="902"/>
    <w:rPr>
      <w:rFonts w:ascii="Times New Roman" w:hAnsi="Times New Roman" w:eastAsia="Times New Roman" w:cs="Times New Roman"/>
      <w:sz w:val="24"/>
      <w:szCs w:val="24"/>
    </w:rPr>
  </w:style>
  <w:style w:type="character" w:styleId="904" w:customStyle="1">
    <w:name w:val="Body text (7)_"/>
    <w:link w:val="905"/>
    <w:uiPriority w:val="99"/>
    <w:rPr>
      <w:b/>
      <w:bCs/>
      <w:sz w:val="27"/>
      <w:szCs w:val="27"/>
      <w:shd w:val="clear" w:color="auto" w:fill="ffffff"/>
    </w:rPr>
  </w:style>
  <w:style w:type="paragraph" w:styleId="905" w:customStyle="1">
    <w:name w:val="Body text (7)"/>
    <w:basedOn w:val="722"/>
    <w:link w:val="904"/>
    <w:uiPriority w:val="99"/>
    <w:pPr>
      <w:jc w:val="both"/>
      <w:spacing w:before="540" w:line="317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7"/>
      <w:szCs w:val="27"/>
      <w:lang w:eastAsia="en-US"/>
    </w:rPr>
  </w:style>
  <w:style w:type="character" w:styleId="906" w:customStyle="1">
    <w:name w:val="Heading #1_"/>
    <w:link w:val="907"/>
    <w:uiPriority w:val="99"/>
    <w:rPr>
      <w:b/>
      <w:bCs/>
      <w:sz w:val="27"/>
      <w:szCs w:val="27"/>
      <w:shd w:val="clear" w:color="auto" w:fill="ffffff"/>
    </w:rPr>
  </w:style>
  <w:style w:type="paragraph" w:styleId="907" w:customStyle="1">
    <w:name w:val="Heading #1"/>
    <w:basedOn w:val="722"/>
    <w:link w:val="906"/>
    <w:uiPriority w:val="99"/>
    <w:pPr>
      <w:ind w:firstLine="700"/>
      <w:jc w:val="both"/>
      <w:spacing w:before="300" w:line="317" w:lineRule="exact"/>
      <w:shd w:val="clear" w:color="auto" w:fill="ffffff"/>
      <w:widowControl w:val="off"/>
      <w:outlineLvl w:val="0"/>
    </w:pPr>
    <w:rPr>
      <w:rFonts w:asciiTheme="minorHAnsi" w:hAnsiTheme="minorHAnsi" w:eastAsiaTheme="minorHAnsi" w:cstheme="minorBidi"/>
      <w:b/>
      <w:bCs/>
      <w:sz w:val="27"/>
      <w:szCs w:val="27"/>
      <w:lang w:eastAsia="en-US"/>
    </w:rPr>
  </w:style>
  <w:style w:type="character" w:styleId="908" w:customStyle="1">
    <w:name w:val="Основной текст Знак1"/>
    <w:uiPriority w:val="99"/>
    <w:rPr>
      <w:rFonts w:hint="default" w:ascii="Times New Roman" w:hAnsi="Times New Roman" w:cs="Times New Roman"/>
      <w:sz w:val="27"/>
      <w:szCs w:val="27"/>
      <w:shd w:val="clear" w:color="auto" w:fill="ffffff"/>
    </w:rPr>
  </w:style>
  <w:style w:type="paragraph" w:styleId="909">
    <w:name w:val="List Paragraph"/>
    <w:basedOn w:val="722"/>
    <w:uiPriority w:val="34"/>
    <w:qFormat/>
    <w:pPr>
      <w:contextualSpacing/>
      <w:ind w:left="720"/>
    </w:pPr>
  </w:style>
  <w:style w:type="paragraph" w:styleId="910">
    <w:name w:val="Balloon Text"/>
    <w:basedOn w:val="722"/>
    <w:link w:val="91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1" w:customStyle="1">
    <w:name w:val="Текст выноски Знак"/>
    <w:basedOn w:val="732"/>
    <w:link w:val="910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912">
    <w:name w:val="Body Text 2"/>
    <w:basedOn w:val="722"/>
    <w:link w:val="913"/>
    <w:uiPriority w:val="99"/>
    <w:semiHidden/>
    <w:unhideWhenUsed/>
    <w:pPr>
      <w:spacing w:after="120" w:line="480" w:lineRule="auto"/>
    </w:pPr>
  </w:style>
  <w:style w:type="character" w:styleId="913" w:customStyle="1">
    <w:name w:val="Основной текст 2 Знак"/>
    <w:basedOn w:val="732"/>
    <w:link w:val="91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4">
    <w:name w:val="Strong"/>
    <w:basedOn w:val="732"/>
    <w:uiPriority w:val="22"/>
    <w:qFormat/>
    <w:rPr>
      <w:b/>
      <w:bCs/>
    </w:rPr>
  </w:style>
  <w:style w:type="character" w:styleId="915">
    <w:name w:val="annotation reference"/>
    <w:basedOn w:val="732"/>
    <w:uiPriority w:val="99"/>
    <w:semiHidden/>
    <w:unhideWhenUsed/>
    <w:rPr>
      <w:sz w:val="16"/>
      <w:szCs w:val="16"/>
    </w:rPr>
  </w:style>
  <w:style w:type="paragraph" w:styleId="916">
    <w:name w:val="annotation text"/>
    <w:basedOn w:val="722"/>
    <w:link w:val="917"/>
    <w:uiPriority w:val="99"/>
    <w:semiHidden/>
    <w:unhideWhenUsed/>
    <w:rPr>
      <w:sz w:val="20"/>
      <w:szCs w:val="20"/>
    </w:rPr>
  </w:style>
  <w:style w:type="character" w:styleId="917" w:customStyle="1">
    <w:name w:val="Текст примечания Знак"/>
    <w:basedOn w:val="732"/>
    <w:link w:val="916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920">
    <w:name w:val="Table Grid"/>
    <w:basedOn w:val="7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7D862-FB0F-42FE-91EE-BA94F5489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Калякин Александр Александрович</dc:creator>
  <cp:keywords/>
  <dc:description/>
  <cp:lastModifiedBy>vasilev_om</cp:lastModifiedBy>
  <cp:revision>8</cp:revision>
  <dcterms:created xsi:type="dcterms:W3CDTF">2025-12-11T13:10:00Z</dcterms:created>
  <dcterms:modified xsi:type="dcterms:W3CDTF">2026-01-22T10:57:22Z</dcterms:modified>
</cp:coreProperties>
</file>